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Times New Roman"/>
          <w:sz w:val="44"/>
          <w:szCs w:val="44"/>
        </w:rPr>
      </w:pPr>
      <w:r>
        <w:rPr>
          <w:rFonts w:ascii="Arial" w:hAnsi="Arial" w:eastAsia="方正小标宋简体" w:cs="Arial"/>
          <w:sz w:val="44"/>
          <w:szCs w:val="44"/>
        </w:rPr>
        <w:t>20</w:t>
      </w:r>
      <w:r>
        <w:rPr>
          <w:rFonts w:hint="eastAsia" w:ascii="Arial" w:hAnsi="Arial" w:eastAsia="方正小标宋简体" w:cs="Arial"/>
          <w:sz w:val="44"/>
          <w:szCs w:val="44"/>
        </w:rPr>
        <w:t>23</w:t>
      </w:r>
      <w:r>
        <w:rPr>
          <w:rFonts w:hint="eastAsia" w:ascii="Arial" w:hAnsi="Arial" w:eastAsia="方正小标宋简体" w:cs="方正小标宋简体"/>
          <w:sz w:val="44"/>
          <w:szCs w:val="44"/>
        </w:rPr>
        <w:t>年长春市二道区教育局</w:t>
      </w:r>
    </w:p>
    <w:p>
      <w:pPr>
        <w:jc w:val="center"/>
        <w:rPr>
          <w:rFonts w:ascii="Arial" w:hAnsi="Arial" w:eastAsia="方正小标宋简体" w:cs="Times New Roman"/>
          <w:sz w:val="44"/>
          <w:szCs w:val="44"/>
        </w:rPr>
      </w:pPr>
      <w:r>
        <w:rPr>
          <w:rFonts w:hint="eastAsia" w:ascii="Arial" w:hAnsi="Arial" w:eastAsia="方正小标宋简体" w:cs="方正小标宋简体"/>
          <w:sz w:val="44"/>
          <w:szCs w:val="44"/>
        </w:rPr>
        <w:t>部门预算</w:t>
      </w: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r>
        <w:rPr>
          <w:rFonts w:hint="eastAsia" w:ascii="Arial" w:hAnsi="Arial" w:eastAsia="方正小标宋简体" w:cs="Times New Roman"/>
          <w:sz w:val="44"/>
          <w:szCs w:val="44"/>
        </w:rPr>
        <w:t xml:space="preserve">  </w:t>
      </w:r>
    </w:p>
    <w:p>
      <w:pPr>
        <w:jc w:val="center"/>
        <w:rPr>
          <w:rFonts w:ascii="仿宋" w:hAnsi="仿宋" w:eastAsia="仿宋" w:cs="仿宋"/>
          <w:sz w:val="44"/>
          <w:szCs w:val="44"/>
        </w:rPr>
      </w:pPr>
      <w:r>
        <w:rPr>
          <w:rFonts w:hint="eastAsia" w:ascii="仿宋" w:hAnsi="仿宋" w:eastAsia="仿宋" w:cs="仿宋"/>
          <w:sz w:val="44"/>
          <w:szCs w:val="44"/>
        </w:rPr>
        <w:t>二〇二三年一月九日</w:t>
      </w:r>
    </w:p>
    <w:p>
      <w:pPr>
        <w:jc w:val="center"/>
        <w:rPr>
          <w:rFonts w:ascii="Arial" w:hAnsi="Arial" w:eastAsia="方正小标宋简体" w:cs="Times New Roman"/>
          <w:sz w:val="44"/>
          <w:szCs w:val="44"/>
        </w:rPr>
      </w:pPr>
    </w:p>
    <w:p>
      <w:pPr>
        <w:spacing w:line="540" w:lineRule="exact"/>
        <w:jc w:val="center"/>
        <w:outlineLvl w:val="1"/>
        <w:rPr>
          <w:rFonts w:ascii="方正小标宋简体" w:hAnsi="方正小标宋简体" w:eastAsia="方正小标宋简体" w:cs="Times New Roman"/>
          <w:sz w:val="44"/>
          <w:szCs w:val="44"/>
        </w:rPr>
      </w:pPr>
      <w:r>
        <w:rPr>
          <w:rFonts w:ascii="方正小标宋简体" w:hAnsi="方正小标宋简体" w:eastAsia="方正小标宋简体" w:cs="Times New Roman"/>
          <w:sz w:val="44"/>
          <w:szCs w:val="44"/>
        </w:rPr>
        <w:br w:type="page"/>
      </w:r>
      <w:r>
        <w:rPr>
          <w:rFonts w:hint="eastAsia" w:ascii="方正小标宋简体" w:hAnsi="方正小标宋简体" w:eastAsia="方正小标宋简体" w:cs="方正小标宋简体"/>
          <w:sz w:val="44"/>
          <w:szCs w:val="44"/>
        </w:rPr>
        <w:t>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录</w:t>
      </w:r>
    </w:p>
    <w:p>
      <w:pPr>
        <w:spacing w:line="540" w:lineRule="exact"/>
        <w:rPr>
          <w:rFonts w:ascii="方正小标宋简体" w:hAnsi="方正小标宋简体" w:eastAsia="方正小标宋简体" w:cs="Times New Roman"/>
          <w:sz w:val="44"/>
          <w:szCs w:val="44"/>
        </w:rPr>
      </w:pPr>
    </w:p>
    <w:p>
      <w:pPr>
        <w:spacing w:line="540" w:lineRule="exact"/>
        <w:rPr>
          <w:rFonts w:ascii="黑体" w:hAnsi="黑体" w:eastAsia="黑体" w:cs="Times New Roman"/>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rPr>
        <w:t>部门概况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一、主要职能</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二、机构设置及部门预算单位构成</w:t>
      </w:r>
    </w:p>
    <w:p>
      <w:pPr>
        <w:spacing w:line="540" w:lineRule="exact"/>
        <w:rPr>
          <w:rFonts w:ascii="黑体" w:hAnsi="黑体" w:eastAsia="黑体" w:cs="Times New Roman"/>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w:t>
      </w:r>
      <w:r>
        <w:rPr>
          <w:rFonts w:hint="eastAsia" w:ascii="黑体" w:hAnsi="黑体" w:eastAsia="黑体" w:cs="黑体"/>
          <w:sz w:val="32"/>
          <w:szCs w:val="32"/>
        </w:rPr>
        <w:t>2</w:t>
      </w:r>
      <w:r>
        <w:rPr>
          <w:rFonts w:hint="eastAsia" w:ascii="黑体" w:hAnsi="黑体" w:eastAsia="黑体" w:cs="黑体"/>
          <w:sz w:val="32"/>
          <w:szCs w:val="32"/>
          <w:lang w:val="en-US" w:eastAsia="zh-CN"/>
        </w:rPr>
        <w:t>3</w:t>
      </w:r>
      <w:r>
        <w:rPr>
          <w:rFonts w:hint="eastAsia" w:ascii="黑体" w:hAnsi="黑体" w:eastAsia="黑体" w:cs="黑体"/>
          <w:sz w:val="32"/>
          <w:szCs w:val="32"/>
        </w:rPr>
        <w:t>年度部门预算表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一、财政拨款收支总表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二、一般公共预算支出表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三、一般公共预算基本支出表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四、一般公共预算</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“三公”经费支出表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五、政府性基金预算支出表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六、部门收支总表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七、部门收入总表</w:t>
      </w:r>
    </w:p>
    <w:p>
      <w:pPr>
        <w:spacing w:line="540" w:lineRule="exact"/>
        <w:rPr>
          <w:rFonts w:ascii="仿宋_GB2312" w:hAnsi="仿宋" w:eastAsia="仿宋_GB2312" w:cs="仿宋_GB2312"/>
          <w:sz w:val="32"/>
          <w:szCs w:val="32"/>
        </w:rPr>
      </w:pPr>
      <w:r>
        <w:rPr>
          <w:rFonts w:hint="eastAsia" w:ascii="仿宋_GB2312" w:hAnsi="仿宋" w:eastAsia="仿宋_GB2312" w:cs="仿宋_GB2312"/>
          <w:sz w:val="32"/>
          <w:szCs w:val="32"/>
        </w:rPr>
        <w:t>八、部门支出总表</w:t>
      </w:r>
    </w:p>
    <w:p>
      <w:pPr>
        <w:spacing w:line="540" w:lineRule="exact"/>
        <w:rPr>
          <w:rFonts w:ascii="黑体" w:hAnsi="黑体" w:eastAsia="黑体" w:cs="黑体"/>
          <w:sz w:val="32"/>
          <w:szCs w:val="32"/>
        </w:rPr>
      </w:pPr>
      <w:r>
        <w:rPr>
          <w:rFonts w:hint="eastAsia" w:ascii="黑体" w:hAnsi="黑体" w:eastAsia="黑体" w:cs="黑体"/>
          <w:sz w:val="32"/>
          <w:szCs w:val="32"/>
        </w:rPr>
        <w:t>第三部分 202</w:t>
      </w:r>
      <w:r>
        <w:rPr>
          <w:rFonts w:hint="eastAsia" w:ascii="黑体" w:hAnsi="黑体" w:eastAsia="黑体" w:cs="黑体"/>
          <w:sz w:val="32"/>
          <w:szCs w:val="32"/>
          <w:lang w:val="en-US" w:eastAsia="zh-CN"/>
        </w:rPr>
        <w:t>3</w:t>
      </w:r>
      <w:r>
        <w:rPr>
          <w:rFonts w:hint="eastAsia" w:ascii="黑体" w:hAnsi="黑体" w:eastAsia="黑体" w:cs="黑体"/>
          <w:sz w:val="32"/>
          <w:szCs w:val="32"/>
        </w:rPr>
        <w:t>年部门预算说明</w:t>
      </w:r>
    </w:p>
    <w:p>
      <w:pPr>
        <w:spacing w:line="540" w:lineRule="exact"/>
        <w:rPr>
          <w:rFonts w:ascii="黑体" w:hAnsi="黑体" w:eastAsia="黑体" w:cs="黑体"/>
          <w:sz w:val="32"/>
          <w:szCs w:val="32"/>
        </w:rPr>
      </w:pPr>
      <w:r>
        <w:rPr>
          <w:rFonts w:hint="eastAsia" w:ascii="黑体" w:hAnsi="黑体" w:eastAsia="黑体" w:cs="黑体"/>
          <w:sz w:val="32"/>
          <w:szCs w:val="32"/>
        </w:rPr>
        <w:t>第四部分 名词解释</w:t>
      </w:r>
    </w:p>
    <w:p>
      <w:pPr>
        <w:spacing w:line="540" w:lineRule="exact"/>
        <w:rPr>
          <w:rFonts w:ascii="仿宋_GB2312" w:hAnsi="仿宋" w:eastAsia="仿宋_GB2312" w:cs="仿宋_GB2312"/>
          <w:sz w:val="32"/>
          <w:szCs w:val="32"/>
        </w:rPr>
      </w:pPr>
    </w:p>
    <w:p>
      <w:pPr>
        <w:spacing w:line="500" w:lineRule="exact"/>
        <w:rPr>
          <w:rFonts w:ascii="宋体"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360" w:lineRule="auto"/>
        <w:rPr>
          <w:rFonts w:ascii="宋体" w:hAnsi="宋体" w:cs="宋体"/>
          <w:sz w:val="44"/>
          <w:szCs w:val="44"/>
        </w:rPr>
      </w:pPr>
    </w:p>
    <w:p>
      <w:pPr>
        <w:spacing w:line="360" w:lineRule="auto"/>
        <w:rPr>
          <w:rFonts w:ascii="宋体" w:cs="Times New Roman"/>
          <w:b/>
          <w:bCs/>
          <w:sz w:val="44"/>
          <w:szCs w:val="44"/>
        </w:rPr>
      </w:pPr>
      <w:r>
        <w:rPr>
          <w:rFonts w:hint="eastAsia" w:ascii="宋体" w:hAnsi="宋体" w:cs="宋体"/>
          <w:sz w:val="44"/>
          <w:szCs w:val="44"/>
        </w:rPr>
        <w:t xml:space="preserve">    </w:t>
      </w:r>
      <w:r>
        <w:rPr>
          <w:rFonts w:hint="eastAsia" w:ascii="宋体" w:hAnsi="宋体" w:cs="宋体"/>
          <w:b/>
          <w:bCs/>
          <w:sz w:val="44"/>
          <w:szCs w:val="44"/>
        </w:rPr>
        <w:t xml:space="preserve"> </w:t>
      </w:r>
      <w:r>
        <w:rPr>
          <w:rFonts w:ascii="宋体" w:hAnsi="宋体" w:cs="宋体"/>
          <w:b/>
          <w:bCs/>
          <w:sz w:val="44"/>
          <w:szCs w:val="44"/>
        </w:rPr>
        <w:t>20</w:t>
      </w:r>
      <w:r>
        <w:rPr>
          <w:rFonts w:hint="eastAsia" w:ascii="宋体" w:hAnsi="宋体" w:cs="宋体"/>
          <w:b/>
          <w:bCs/>
          <w:sz w:val="44"/>
          <w:szCs w:val="44"/>
        </w:rPr>
        <w:t>23年度长春市二道区教育局</w:t>
      </w:r>
    </w:p>
    <w:p>
      <w:pPr>
        <w:spacing w:line="360" w:lineRule="auto"/>
        <w:jc w:val="center"/>
        <w:rPr>
          <w:rFonts w:ascii="宋体" w:cs="Times New Roman"/>
          <w:b/>
          <w:bCs/>
          <w:sz w:val="44"/>
          <w:szCs w:val="44"/>
        </w:rPr>
      </w:pPr>
      <w:r>
        <w:rPr>
          <w:rFonts w:hint="eastAsia" w:ascii="宋体" w:hAnsi="宋体" w:cs="宋体"/>
          <w:b/>
          <w:bCs/>
          <w:sz w:val="44"/>
          <w:szCs w:val="44"/>
        </w:rPr>
        <w:t>部门预算</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3E3E3E"/>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黑体" w:hAnsi="黑体" w:eastAsia="黑体" w:cs="黑体"/>
          <w:b w:val="0"/>
          <w:bCs w:val="0"/>
          <w:color w:val="3E3E3E"/>
          <w:kern w:val="0"/>
          <w:sz w:val="32"/>
          <w:szCs w:val="32"/>
          <w:lang w:val="en-US" w:eastAsia="zh-CN"/>
        </w:rPr>
      </w:pPr>
      <w:r>
        <w:rPr>
          <w:rFonts w:hint="eastAsia" w:ascii="黑体" w:hAnsi="黑体" w:eastAsia="黑体" w:cs="黑体"/>
          <w:b w:val="0"/>
          <w:bCs w:val="0"/>
          <w:color w:val="3E3E3E"/>
          <w:kern w:val="0"/>
          <w:sz w:val="32"/>
          <w:szCs w:val="32"/>
        </w:rPr>
        <w:t>第一部分</w:t>
      </w:r>
      <w:r>
        <w:rPr>
          <w:rFonts w:hint="eastAsia" w:ascii="黑体" w:hAnsi="黑体" w:eastAsia="黑体" w:cs="黑体"/>
          <w:b w:val="0"/>
          <w:bCs w:val="0"/>
          <w:color w:val="3E3E3E"/>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黑体" w:hAnsi="黑体" w:eastAsia="黑体" w:cs="黑体"/>
          <w:b w:val="0"/>
          <w:bCs w:val="0"/>
          <w:color w:val="3E3E3E"/>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黑体" w:hAnsi="黑体" w:eastAsia="黑体" w:cs="黑体"/>
          <w:b w:val="0"/>
          <w:bCs w:val="0"/>
          <w:color w:val="3E3E3E"/>
          <w:kern w:val="0"/>
          <w:sz w:val="32"/>
          <w:szCs w:val="32"/>
        </w:rPr>
      </w:pPr>
      <w:r>
        <w:rPr>
          <w:rFonts w:hint="eastAsia" w:ascii="黑体" w:hAnsi="黑体" w:eastAsia="黑体" w:cs="黑体"/>
          <w:b w:val="0"/>
          <w:bCs w:val="0"/>
          <w:color w:val="3E3E3E"/>
          <w:kern w:val="0"/>
          <w:sz w:val="32"/>
          <w:szCs w:val="32"/>
        </w:rPr>
        <w:t>部门概述</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（一）贯彻执行中央、省、市关于教育工作的方针、政策、法律、规章制度。</w:t>
      </w:r>
    </w:p>
    <w:p>
      <w:pPr>
        <w:keepNext w:val="0"/>
        <w:keepLines w:val="0"/>
        <w:pageBreakBefore w:val="0"/>
        <w:tabs>
          <w:tab w:val="left" w:pos="900"/>
        </w:tabs>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（二）研究制定教育事业发展规划，拟定教育事业发展重点、规模、速度和步骤；指导、协调教育规划、计划的实施。</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综合管理全区的幼儿教育、基础教育、职业基础教育、成人教育等工作；指导协调各部门有关教育的工作；宣传贯彻国家语言文字工作的方针、政策，并组织监督检查。</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统筹规划、部署指导教育体制和办学体制的改革、理顺教育内部同外部的关系。</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按照教育经费“三个增长”的原则，会同有关部门制定筹措教育经费、教育拨款、教育基建投资的办法和原则。</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会同有关部门制定和执行教育系统劳动工资和人事管理工作的有关政策和规章制度；指导学校内部管理体制改革；统筹规划、指导实施各级各类教师的教育行政干部队伍的建设工作。</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指导各级各类学校的思想政治工作、德育工作、体育卫生与美育工作、国防教育工作。</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（八）管理全区学历教育及其考试工作；贯彻执行国家有关学校招生和毕业生就业的方针；研究制定我区基础教育招生计划；实施自学考试工作，扫除青壮年文盲工作及相关的学籍管理工作。</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（九）拟定全区教育的校舍、住宅建设及工作的规划和年度计划，搞好资金分配及拨款；落实校园校舍管理法；负责全区学校的勤工俭学工作。</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机构设置及部门预算单位构成</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根据上述职责，长春市二道区教育局机构设置及部门预算单位构成为内设1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科室</w:t>
      </w:r>
      <w:bookmarkStart w:id="0" w:name="_GoBack"/>
      <w:bookmarkEnd w:id="0"/>
      <w:r>
        <w:rPr>
          <w:rFonts w:hint="eastAsia" w:ascii="仿宋_GB2312" w:hAnsi="仿宋_GB2312" w:eastAsia="仿宋_GB2312" w:cs="仿宋_GB2312"/>
          <w:sz w:val="32"/>
          <w:szCs w:val="32"/>
        </w:rPr>
        <w:t>，分别为办公室、人事科、基础教育科、督导科、德体卫、基建科、党办、纪信办、财务审计科、安全科、项目办、网信办、学前科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民教科</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纳入长春市二道区教育局202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年度部门预算编制范围的单位为长春市二道区教育局本级。</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3E3E3E"/>
          <w:kern w:val="0"/>
          <w:sz w:val="32"/>
          <w:szCs w:val="32"/>
        </w:rPr>
      </w:pPr>
      <w:r>
        <w:rPr>
          <w:rFonts w:hint="eastAsia" w:ascii="仿宋_GB2312" w:hAnsi="仿宋_GB2312" w:eastAsia="仿宋_GB2312" w:cs="仿宋_GB2312"/>
          <w:color w:val="3E3E3E"/>
          <w:kern w:val="0"/>
          <w:sz w:val="32"/>
          <w:szCs w:val="32"/>
        </w:rPr>
        <w:t>　　</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3E3E3E"/>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3E3E3E"/>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3E3E3E"/>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color w:val="3E3E3E"/>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宋体" w:cs="Times New Roman"/>
          <w:color w:val="3E3E3E"/>
          <w:kern w:val="0"/>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202</w:t>
      </w:r>
      <w:r>
        <w:rPr>
          <w:rFonts w:hint="eastAsia" w:ascii="黑体" w:hAnsi="黑体" w:eastAsia="黑体" w:cs="黑体"/>
          <w:sz w:val="32"/>
          <w:szCs w:val="32"/>
        </w:rPr>
        <w:t>3年度部门预算表</w:t>
      </w:r>
    </w:p>
    <w:p>
      <w:pPr>
        <w:widowControl/>
        <w:spacing w:before="100" w:beforeAutospacing="1" w:after="100" w:afterAutospacing="1" w:line="360" w:lineRule="auto"/>
        <w:jc w:val="left"/>
        <w:rPr>
          <w:rFonts w:ascii="宋体" w:hAnsi="宋体" w:cs="宋体"/>
          <w:color w:val="3E3E3E"/>
          <w:kern w:val="0"/>
          <w:sz w:val="32"/>
          <w:szCs w:val="32"/>
        </w:rPr>
      </w:pPr>
      <w:r>
        <w:rPr>
          <w:rFonts w:hint="eastAsia" w:ascii="宋体" w:hAnsi="宋体" w:cs="宋体"/>
          <w:color w:val="3E3E3E"/>
          <w:kern w:val="0"/>
          <w:sz w:val="32"/>
          <w:szCs w:val="32"/>
        </w:rPr>
        <w:t>　附件：</w:t>
      </w:r>
      <w:r>
        <w:fldChar w:fldCharType="begin"/>
      </w:r>
      <w:r>
        <w:instrText xml:space="preserve"> HYPERLINK "http://www.ccgxj.gov.cn/xxgkml/cwgk/201604/W020160405536935785252.xls" </w:instrText>
      </w:r>
      <w:r>
        <w:fldChar w:fldCharType="separate"/>
      </w:r>
      <w:r>
        <w:rPr>
          <w:rFonts w:ascii="宋体" w:hAnsi="宋体" w:cs="宋体"/>
          <w:color w:val="3E3E3E"/>
          <w:kern w:val="0"/>
          <w:sz w:val="32"/>
          <w:szCs w:val="32"/>
        </w:rPr>
        <w:t>1.202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年财政拨款收支总表</w:t>
      </w:r>
      <w:r>
        <w:rPr>
          <w:rFonts w:hint="eastAsia" w:ascii="宋体" w:hAnsi="宋体" w:cs="宋体"/>
          <w:color w:val="3E3E3E"/>
          <w:kern w:val="0"/>
          <w:sz w:val="32"/>
          <w:szCs w:val="32"/>
        </w:rPr>
        <w:fldChar w:fldCharType="end"/>
      </w:r>
    </w:p>
    <w:tbl>
      <w:tblPr>
        <w:tblStyle w:val="6"/>
        <w:tblW w:w="8804" w:type="dxa"/>
        <w:tblInd w:w="93" w:type="dxa"/>
        <w:tblLayout w:type="fixed"/>
        <w:tblCellMar>
          <w:top w:w="0" w:type="dxa"/>
          <w:left w:w="108" w:type="dxa"/>
          <w:bottom w:w="0" w:type="dxa"/>
          <w:right w:w="108" w:type="dxa"/>
        </w:tblCellMar>
      </w:tblPr>
      <w:tblGrid>
        <w:gridCol w:w="2255"/>
        <w:gridCol w:w="344"/>
        <w:gridCol w:w="574"/>
        <w:gridCol w:w="591"/>
        <w:gridCol w:w="1244"/>
        <w:gridCol w:w="439"/>
        <w:gridCol w:w="805"/>
        <w:gridCol w:w="360"/>
        <w:gridCol w:w="916"/>
        <w:gridCol w:w="767"/>
        <w:gridCol w:w="509"/>
      </w:tblGrid>
      <w:tr>
        <w:tblPrEx>
          <w:tblCellMar>
            <w:top w:w="0" w:type="dxa"/>
            <w:left w:w="108" w:type="dxa"/>
            <w:bottom w:w="0" w:type="dxa"/>
            <w:right w:w="108" w:type="dxa"/>
          </w:tblCellMar>
        </w:tblPrEx>
        <w:trPr>
          <w:trHeight w:val="482" w:hRule="atLeast"/>
        </w:trPr>
        <w:tc>
          <w:tcPr>
            <w:tcW w:w="2599" w:type="dxa"/>
            <w:gridSpan w:val="2"/>
            <w:tcBorders>
              <w:top w:val="nil"/>
              <w:left w:val="nil"/>
              <w:bottom w:val="nil"/>
              <w:right w:val="nil"/>
            </w:tcBorders>
            <w:shd w:val="clear" w:color="auto" w:fill="auto"/>
            <w:noWrap/>
            <w:vAlign w:val="bottom"/>
          </w:tcPr>
          <w:p>
            <w:pPr>
              <w:widowControl/>
              <w:jc w:val="left"/>
              <w:textAlignment w:val="bottom"/>
              <w:rPr>
                <w:rFonts w:ascii="宋体" w:hAnsi="宋体" w:cs="宋体"/>
                <w:color w:val="000000"/>
              </w:rPr>
            </w:pPr>
            <w:r>
              <w:rPr>
                <w:rFonts w:hint="eastAsia" w:ascii="宋体" w:hAnsi="宋体" w:cs="宋体"/>
                <w:color w:val="000000"/>
                <w:kern w:val="0"/>
                <w:lang w:bidi="ar"/>
              </w:rPr>
              <w:t>表</w:t>
            </w:r>
            <w:r>
              <w:rPr>
                <w:rFonts w:ascii="Arial" w:hAnsi="Arial" w:cs="Arial"/>
                <w:color w:val="000000"/>
                <w:kern w:val="0"/>
                <w:lang w:bidi="ar"/>
              </w:rPr>
              <w:t>1</w:t>
            </w:r>
          </w:p>
        </w:tc>
        <w:tc>
          <w:tcPr>
            <w:tcW w:w="1165" w:type="dxa"/>
            <w:gridSpan w:val="2"/>
            <w:tcBorders>
              <w:top w:val="nil"/>
              <w:left w:val="nil"/>
              <w:bottom w:val="nil"/>
              <w:right w:val="nil"/>
            </w:tcBorders>
            <w:shd w:val="clear" w:color="auto" w:fill="auto"/>
            <w:noWrap/>
            <w:vAlign w:val="bottom"/>
          </w:tcPr>
          <w:p>
            <w:pPr>
              <w:rPr>
                <w:rFonts w:ascii="Arial" w:hAnsi="Arial" w:cs="Arial"/>
                <w:color w:val="000000"/>
              </w:rPr>
            </w:pPr>
          </w:p>
        </w:tc>
        <w:tc>
          <w:tcPr>
            <w:tcW w:w="1683" w:type="dxa"/>
            <w:gridSpan w:val="2"/>
            <w:tcBorders>
              <w:top w:val="nil"/>
              <w:left w:val="nil"/>
              <w:bottom w:val="nil"/>
              <w:right w:val="nil"/>
            </w:tcBorders>
            <w:shd w:val="clear" w:color="auto" w:fill="auto"/>
            <w:noWrap/>
            <w:vAlign w:val="bottom"/>
          </w:tcPr>
          <w:p>
            <w:pPr>
              <w:rPr>
                <w:rFonts w:ascii="Arial" w:hAnsi="Arial" w:cs="Arial"/>
                <w:color w:val="000000"/>
              </w:rPr>
            </w:pPr>
          </w:p>
        </w:tc>
        <w:tc>
          <w:tcPr>
            <w:tcW w:w="1165" w:type="dxa"/>
            <w:gridSpan w:val="2"/>
            <w:tcBorders>
              <w:top w:val="nil"/>
              <w:left w:val="nil"/>
              <w:bottom w:val="nil"/>
              <w:right w:val="nil"/>
            </w:tcBorders>
            <w:shd w:val="clear" w:color="auto" w:fill="auto"/>
            <w:noWrap/>
            <w:vAlign w:val="bottom"/>
          </w:tcPr>
          <w:p>
            <w:pPr>
              <w:rPr>
                <w:rFonts w:ascii="Arial" w:hAnsi="Arial" w:cs="Arial"/>
                <w:color w:val="000000"/>
              </w:rPr>
            </w:pPr>
          </w:p>
        </w:tc>
        <w:tc>
          <w:tcPr>
            <w:tcW w:w="1683" w:type="dxa"/>
            <w:gridSpan w:val="2"/>
            <w:tcBorders>
              <w:top w:val="nil"/>
              <w:left w:val="nil"/>
              <w:bottom w:val="nil"/>
              <w:right w:val="nil"/>
            </w:tcBorders>
            <w:shd w:val="clear" w:color="auto" w:fill="auto"/>
            <w:noWrap/>
            <w:vAlign w:val="bottom"/>
          </w:tcPr>
          <w:p>
            <w:pPr>
              <w:rPr>
                <w:rFonts w:ascii="Arial" w:hAnsi="Arial" w:cs="Arial"/>
                <w:color w:val="000000"/>
              </w:rPr>
            </w:pPr>
          </w:p>
        </w:tc>
        <w:tc>
          <w:tcPr>
            <w:tcW w:w="509" w:type="dxa"/>
            <w:tcBorders>
              <w:top w:val="nil"/>
              <w:left w:val="nil"/>
              <w:bottom w:val="nil"/>
              <w:right w:val="nil"/>
            </w:tcBorders>
            <w:shd w:val="clear" w:color="auto" w:fill="auto"/>
            <w:noWrap/>
            <w:vAlign w:val="bottom"/>
          </w:tcPr>
          <w:p>
            <w:pPr>
              <w:rPr>
                <w:rFonts w:ascii="Arial" w:hAnsi="Arial" w:cs="Arial"/>
                <w:color w:val="000000"/>
              </w:rPr>
            </w:pPr>
          </w:p>
        </w:tc>
      </w:tr>
      <w:tr>
        <w:tblPrEx>
          <w:tblCellMar>
            <w:top w:w="0" w:type="dxa"/>
            <w:left w:w="108" w:type="dxa"/>
            <w:bottom w:w="0" w:type="dxa"/>
            <w:right w:w="108" w:type="dxa"/>
          </w:tblCellMar>
        </w:tblPrEx>
        <w:trPr>
          <w:trHeight w:val="391" w:hRule="atLeast"/>
        </w:trPr>
        <w:tc>
          <w:tcPr>
            <w:tcW w:w="8804" w:type="dxa"/>
            <w:gridSpan w:val="11"/>
            <w:tcBorders>
              <w:top w:val="nil"/>
              <w:left w:val="nil"/>
              <w:bottom w:val="nil"/>
              <w:right w:val="nil"/>
            </w:tcBorders>
            <w:shd w:val="clear" w:color="auto" w:fill="auto"/>
            <w:noWrap/>
            <w:vAlign w:val="bottom"/>
          </w:tcPr>
          <w:p>
            <w:pPr>
              <w:widowControl/>
              <w:jc w:val="center"/>
              <w:textAlignment w:val="bottom"/>
              <w:rPr>
                <w:rFonts w:ascii="宋体" w:hAnsi="宋体" w:cs="宋体"/>
                <w:b/>
                <w:bCs/>
                <w:color w:val="000000"/>
              </w:rPr>
            </w:pPr>
            <w:r>
              <w:rPr>
                <w:rFonts w:hint="eastAsia" w:ascii="宋体" w:hAnsi="宋体" w:cs="宋体"/>
                <w:b/>
                <w:bCs/>
                <w:color w:val="000000"/>
                <w:kern w:val="0"/>
                <w:lang w:bidi="ar"/>
              </w:rPr>
              <w:t>财政拨款收支预算表</w:t>
            </w:r>
          </w:p>
        </w:tc>
      </w:tr>
      <w:tr>
        <w:tblPrEx>
          <w:tblCellMar>
            <w:top w:w="0" w:type="dxa"/>
            <w:left w:w="108" w:type="dxa"/>
            <w:bottom w:w="0" w:type="dxa"/>
            <w:right w:w="108" w:type="dxa"/>
          </w:tblCellMar>
        </w:tblPrEx>
        <w:trPr>
          <w:trHeight w:val="222" w:hRule="atLeast"/>
        </w:trPr>
        <w:tc>
          <w:tcPr>
            <w:tcW w:w="2599" w:type="dxa"/>
            <w:gridSpan w:val="2"/>
            <w:tcBorders>
              <w:top w:val="nil"/>
              <w:left w:val="nil"/>
              <w:bottom w:val="nil"/>
              <w:right w:val="nil"/>
            </w:tcBorders>
            <w:shd w:val="clear" w:color="auto" w:fill="auto"/>
            <w:noWrap/>
            <w:vAlign w:val="bottom"/>
          </w:tcPr>
          <w:p>
            <w:pPr>
              <w:rPr>
                <w:rFonts w:ascii="Arial" w:hAnsi="Arial" w:cs="Arial"/>
                <w:color w:val="000000"/>
              </w:rPr>
            </w:pPr>
          </w:p>
        </w:tc>
        <w:tc>
          <w:tcPr>
            <w:tcW w:w="574" w:type="dxa"/>
            <w:tcBorders>
              <w:top w:val="nil"/>
              <w:left w:val="nil"/>
              <w:bottom w:val="nil"/>
              <w:right w:val="nil"/>
            </w:tcBorders>
            <w:shd w:val="clear" w:color="auto" w:fill="auto"/>
            <w:noWrap/>
            <w:vAlign w:val="bottom"/>
          </w:tcPr>
          <w:p>
            <w:pPr>
              <w:rPr>
                <w:rFonts w:ascii="Arial" w:hAnsi="Arial" w:cs="Arial"/>
                <w:color w:val="000000"/>
              </w:rPr>
            </w:pPr>
          </w:p>
        </w:tc>
        <w:tc>
          <w:tcPr>
            <w:tcW w:w="2274" w:type="dxa"/>
            <w:gridSpan w:val="3"/>
            <w:tcBorders>
              <w:top w:val="nil"/>
              <w:left w:val="nil"/>
              <w:bottom w:val="nil"/>
              <w:right w:val="nil"/>
            </w:tcBorders>
            <w:shd w:val="clear" w:color="auto" w:fill="auto"/>
            <w:noWrap/>
            <w:vAlign w:val="bottom"/>
          </w:tcPr>
          <w:p>
            <w:pPr>
              <w:rPr>
                <w:rFonts w:ascii="Arial" w:hAnsi="Arial" w:cs="Arial"/>
                <w:color w:val="000000"/>
              </w:rPr>
            </w:pPr>
          </w:p>
        </w:tc>
        <w:tc>
          <w:tcPr>
            <w:tcW w:w="1165" w:type="dxa"/>
            <w:gridSpan w:val="2"/>
            <w:tcBorders>
              <w:top w:val="nil"/>
              <w:left w:val="nil"/>
              <w:bottom w:val="nil"/>
              <w:right w:val="nil"/>
            </w:tcBorders>
            <w:shd w:val="clear" w:color="auto" w:fill="auto"/>
            <w:noWrap/>
            <w:vAlign w:val="bottom"/>
          </w:tcPr>
          <w:p>
            <w:pPr>
              <w:rPr>
                <w:rFonts w:ascii="Arial" w:hAnsi="Arial" w:cs="Arial"/>
                <w:color w:val="000000"/>
              </w:rPr>
            </w:pPr>
          </w:p>
        </w:tc>
        <w:tc>
          <w:tcPr>
            <w:tcW w:w="1683" w:type="dxa"/>
            <w:gridSpan w:val="2"/>
            <w:tcBorders>
              <w:top w:val="nil"/>
              <w:left w:val="nil"/>
              <w:bottom w:val="nil"/>
              <w:right w:val="nil"/>
            </w:tcBorders>
            <w:shd w:val="clear" w:color="auto" w:fill="auto"/>
            <w:noWrap/>
            <w:vAlign w:val="bottom"/>
          </w:tcPr>
          <w:p>
            <w:pPr>
              <w:rPr>
                <w:rFonts w:ascii="Arial" w:hAnsi="Arial" w:cs="Arial"/>
                <w:color w:val="000000"/>
              </w:rPr>
            </w:pPr>
          </w:p>
        </w:tc>
        <w:tc>
          <w:tcPr>
            <w:tcW w:w="509" w:type="dxa"/>
            <w:tcBorders>
              <w:top w:val="nil"/>
              <w:left w:val="nil"/>
              <w:bottom w:val="nil"/>
              <w:right w:val="nil"/>
            </w:tcBorders>
            <w:shd w:val="clear" w:color="auto" w:fill="auto"/>
            <w:noWrap/>
            <w:vAlign w:val="bottom"/>
          </w:tcPr>
          <w:p>
            <w:pPr>
              <w:rPr>
                <w:rFonts w:ascii="Arial" w:hAnsi="Arial" w:cs="Arial"/>
                <w:color w:val="000000"/>
              </w:rPr>
            </w:pPr>
          </w:p>
        </w:tc>
      </w:tr>
      <w:tr>
        <w:tblPrEx>
          <w:tblCellMar>
            <w:top w:w="0" w:type="dxa"/>
            <w:left w:w="108" w:type="dxa"/>
            <w:bottom w:w="0" w:type="dxa"/>
            <w:right w:w="108" w:type="dxa"/>
          </w:tblCellMar>
        </w:tblPrEx>
        <w:trPr>
          <w:trHeight w:val="248" w:hRule="atLeast"/>
        </w:trPr>
        <w:tc>
          <w:tcPr>
            <w:tcW w:w="2599" w:type="dxa"/>
            <w:gridSpan w:val="2"/>
            <w:tcBorders>
              <w:top w:val="nil"/>
              <w:left w:val="nil"/>
              <w:bottom w:val="nil"/>
              <w:right w:val="nil"/>
            </w:tcBorders>
            <w:shd w:val="clear" w:color="auto" w:fill="auto"/>
            <w:noWrap/>
            <w:vAlign w:val="bottom"/>
          </w:tcPr>
          <w:p>
            <w:pPr>
              <w:rPr>
                <w:rFonts w:ascii="宋体" w:hAnsi="宋体" w:cs="宋体"/>
                <w:color w:val="000000"/>
              </w:rPr>
            </w:pPr>
          </w:p>
        </w:tc>
        <w:tc>
          <w:tcPr>
            <w:tcW w:w="574" w:type="dxa"/>
            <w:tcBorders>
              <w:top w:val="nil"/>
              <w:left w:val="nil"/>
              <w:bottom w:val="nil"/>
              <w:right w:val="nil"/>
            </w:tcBorders>
            <w:shd w:val="clear" w:color="auto" w:fill="auto"/>
            <w:noWrap/>
            <w:vAlign w:val="bottom"/>
          </w:tcPr>
          <w:p>
            <w:pPr>
              <w:rPr>
                <w:rFonts w:ascii="Arial" w:hAnsi="Arial" w:cs="Arial"/>
                <w:color w:val="000000"/>
              </w:rPr>
            </w:pPr>
          </w:p>
        </w:tc>
        <w:tc>
          <w:tcPr>
            <w:tcW w:w="2274" w:type="dxa"/>
            <w:gridSpan w:val="3"/>
            <w:tcBorders>
              <w:top w:val="nil"/>
              <w:left w:val="nil"/>
              <w:bottom w:val="nil"/>
              <w:right w:val="nil"/>
            </w:tcBorders>
            <w:shd w:val="clear" w:color="auto" w:fill="auto"/>
            <w:noWrap/>
            <w:vAlign w:val="bottom"/>
          </w:tcPr>
          <w:p>
            <w:pPr>
              <w:rPr>
                <w:rFonts w:ascii="Arial" w:hAnsi="Arial" w:cs="Arial"/>
                <w:color w:val="000000"/>
              </w:rPr>
            </w:pPr>
          </w:p>
        </w:tc>
        <w:tc>
          <w:tcPr>
            <w:tcW w:w="1165" w:type="dxa"/>
            <w:gridSpan w:val="2"/>
            <w:tcBorders>
              <w:top w:val="nil"/>
              <w:left w:val="nil"/>
              <w:bottom w:val="nil"/>
              <w:right w:val="nil"/>
            </w:tcBorders>
            <w:shd w:val="clear" w:color="auto" w:fill="auto"/>
            <w:noWrap/>
            <w:vAlign w:val="bottom"/>
          </w:tcPr>
          <w:p>
            <w:pPr>
              <w:jc w:val="center"/>
              <w:rPr>
                <w:rFonts w:ascii="宋体" w:hAnsi="宋体" w:cs="宋体"/>
                <w:color w:val="000000"/>
              </w:rPr>
            </w:pPr>
          </w:p>
        </w:tc>
        <w:tc>
          <w:tcPr>
            <w:tcW w:w="2192" w:type="dxa"/>
            <w:gridSpan w:val="3"/>
            <w:tcBorders>
              <w:top w:val="nil"/>
              <w:left w:val="nil"/>
              <w:bottom w:val="nil"/>
              <w:right w:val="nil"/>
            </w:tcBorders>
            <w:shd w:val="clear" w:color="auto" w:fill="auto"/>
            <w:noWrap/>
            <w:vAlign w:val="bottom"/>
          </w:tcPr>
          <w:p>
            <w:pPr>
              <w:widowControl/>
              <w:jc w:val="center"/>
              <w:textAlignment w:val="bottom"/>
              <w:rPr>
                <w:rFonts w:ascii="宋体" w:hAnsi="宋体" w:cs="宋体"/>
                <w:color w:val="000000"/>
              </w:rPr>
            </w:pPr>
            <w:r>
              <w:rPr>
                <w:rFonts w:hint="eastAsia" w:ascii="宋体" w:hAnsi="宋体" w:cs="宋体"/>
                <w:color w:val="000000"/>
                <w:kern w:val="0"/>
                <w:lang w:bidi="ar"/>
              </w:rPr>
              <w:t>单位：万元</w:t>
            </w:r>
          </w:p>
        </w:tc>
      </w:tr>
      <w:tr>
        <w:tblPrEx>
          <w:tblCellMar>
            <w:top w:w="0" w:type="dxa"/>
            <w:left w:w="108" w:type="dxa"/>
            <w:bottom w:w="0" w:type="dxa"/>
            <w:right w:w="108" w:type="dxa"/>
          </w:tblCellMar>
        </w:tblPrEx>
        <w:trPr>
          <w:trHeight w:val="268" w:hRule="atLeast"/>
        </w:trPr>
        <w:tc>
          <w:tcPr>
            <w:tcW w:w="31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入</w:t>
            </w:r>
          </w:p>
        </w:tc>
        <w:tc>
          <w:tcPr>
            <w:tcW w:w="563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支出</w:t>
            </w:r>
          </w:p>
        </w:tc>
      </w:tr>
      <w:tr>
        <w:tblPrEx>
          <w:tblCellMar>
            <w:top w:w="0" w:type="dxa"/>
            <w:left w:w="108" w:type="dxa"/>
            <w:bottom w:w="0" w:type="dxa"/>
            <w:right w:w="108" w:type="dxa"/>
          </w:tblCellMar>
        </w:tblPrEx>
        <w:trPr>
          <w:trHeight w:val="268" w:hRule="atLeast"/>
        </w:trPr>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项目</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预算数</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栏次</w:t>
            </w:r>
          </w:p>
        </w:tc>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合计</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一般公共预算财政拨款</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政府性基金预算财政拨款</w:t>
            </w:r>
          </w:p>
        </w:tc>
      </w:tr>
      <w:tr>
        <w:tblPrEx>
          <w:tblCellMar>
            <w:top w:w="0" w:type="dxa"/>
            <w:left w:w="108" w:type="dxa"/>
            <w:bottom w:w="0" w:type="dxa"/>
            <w:right w:w="108" w:type="dxa"/>
          </w:tblCellMar>
        </w:tblPrEx>
        <w:trPr>
          <w:trHeight w:val="268" w:hRule="atLeast"/>
        </w:trPr>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lang w:bidi="ar"/>
              </w:rPr>
              <w:t>一、本年收入</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15"/>
                <w:szCs w:val="15"/>
              </w:rPr>
            </w:pPr>
            <w:r>
              <w:rPr>
                <w:rFonts w:hint="eastAsia" w:ascii="宋体" w:hAnsi="宋体" w:cs="宋体"/>
                <w:color w:val="000000"/>
                <w:kern w:val="0"/>
                <w:sz w:val="15"/>
                <w:szCs w:val="15"/>
                <w:lang w:bidi="ar"/>
              </w:rPr>
              <w:t xml:space="preserve">5881.99 </w:t>
            </w:r>
          </w:p>
        </w:tc>
        <w:tc>
          <w:tcPr>
            <w:tcW w:w="1835" w:type="dxa"/>
            <w:gridSpan w:val="2"/>
            <w:tcBorders>
              <w:top w:val="single" w:color="000000" w:sz="4" w:space="0"/>
              <w:left w:val="nil"/>
              <w:bottom w:val="single" w:color="000000" w:sz="4" w:space="0"/>
              <w:right w:val="nil"/>
            </w:tcBorders>
            <w:shd w:val="clear" w:color="auto" w:fill="auto"/>
            <w:noWrap/>
            <w:vAlign w:val="center"/>
          </w:tcPr>
          <w:p>
            <w:pPr>
              <w:widowControl/>
              <w:jc w:val="left"/>
              <w:textAlignment w:val="center"/>
              <w:rPr>
                <w:rFonts w:ascii="华文细黑" w:hAnsi="华文细黑" w:eastAsia="华文细黑" w:cs="华文细黑"/>
                <w:color w:val="000000"/>
                <w:sz w:val="15"/>
                <w:szCs w:val="15"/>
              </w:rPr>
            </w:pPr>
            <w:r>
              <w:rPr>
                <w:rFonts w:ascii="华文细黑" w:hAnsi="华文细黑" w:eastAsia="华文细黑" w:cs="华文细黑"/>
                <w:color w:val="000000"/>
                <w:kern w:val="0"/>
                <w:sz w:val="15"/>
                <w:szCs w:val="15"/>
                <w:lang w:bidi="ar"/>
              </w:rPr>
              <w:t>一、一般公共服务支出</w:t>
            </w:r>
          </w:p>
        </w:tc>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5"/>
                <w:szCs w:val="15"/>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5"/>
                <w:szCs w:val="15"/>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5"/>
                <w:szCs w:val="15"/>
              </w:rPr>
            </w:pPr>
          </w:p>
        </w:tc>
      </w:tr>
      <w:tr>
        <w:tblPrEx>
          <w:tblCellMar>
            <w:top w:w="0" w:type="dxa"/>
            <w:left w:w="108" w:type="dxa"/>
            <w:bottom w:w="0" w:type="dxa"/>
            <w:right w:w="108" w:type="dxa"/>
          </w:tblCellMar>
        </w:tblPrEx>
        <w:trPr>
          <w:trHeight w:val="268" w:hRule="atLeast"/>
        </w:trPr>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lang w:bidi="ar"/>
              </w:rPr>
              <w:t>　　（一）一般公共预算财政拨款</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5"/>
                <w:szCs w:val="15"/>
              </w:rPr>
            </w:pPr>
            <w:r>
              <w:rPr>
                <w:rFonts w:hint="eastAsia" w:ascii="宋体" w:hAnsi="宋体" w:cs="宋体"/>
                <w:color w:val="000000"/>
                <w:kern w:val="0"/>
                <w:sz w:val="15"/>
                <w:szCs w:val="15"/>
                <w:lang w:bidi="ar"/>
              </w:rPr>
              <w:t>5881.99</w:t>
            </w:r>
          </w:p>
        </w:tc>
        <w:tc>
          <w:tcPr>
            <w:tcW w:w="1835" w:type="dxa"/>
            <w:gridSpan w:val="2"/>
            <w:tcBorders>
              <w:top w:val="single" w:color="000000" w:sz="4" w:space="0"/>
              <w:left w:val="nil"/>
              <w:bottom w:val="single" w:color="000000" w:sz="4" w:space="0"/>
              <w:right w:val="nil"/>
            </w:tcBorders>
            <w:shd w:val="clear" w:color="auto" w:fill="auto"/>
            <w:noWrap/>
            <w:vAlign w:val="center"/>
          </w:tcPr>
          <w:p>
            <w:pPr>
              <w:widowControl/>
              <w:jc w:val="left"/>
              <w:textAlignment w:val="center"/>
              <w:rPr>
                <w:rFonts w:ascii="华文细黑" w:hAnsi="华文细黑" w:eastAsia="华文细黑" w:cs="华文细黑"/>
                <w:color w:val="000000"/>
                <w:sz w:val="15"/>
                <w:szCs w:val="15"/>
              </w:rPr>
            </w:pPr>
            <w:r>
              <w:rPr>
                <w:rFonts w:ascii="华文细黑" w:hAnsi="华文细黑" w:eastAsia="华文细黑" w:cs="华文细黑"/>
                <w:color w:val="000000"/>
                <w:kern w:val="0"/>
                <w:sz w:val="15"/>
                <w:szCs w:val="15"/>
                <w:lang w:bidi="ar"/>
              </w:rPr>
              <w:t>二、外交支出</w:t>
            </w:r>
          </w:p>
        </w:tc>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5"/>
                <w:szCs w:val="15"/>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5"/>
                <w:szCs w:val="15"/>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5"/>
                <w:szCs w:val="15"/>
              </w:rPr>
            </w:pPr>
          </w:p>
        </w:tc>
      </w:tr>
      <w:tr>
        <w:tblPrEx>
          <w:tblCellMar>
            <w:top w:w="0" w:type="dxa"/>
            <w:left w:w="108" w:type="dxa"/>
            <w:bottom w:w="0" w:type="dxa"/>
            <w:right w:w="108" w:type="dxa"/>
          </w:tblCellMar>
        </w:tblPrEx>
        <w:trPr>
          <w:trHeight w:val="268" w:hRule="atLeast"/>
        </w:trPr>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lang w:bidi="ar"/>
              </w:rPr>
              <w:t>　　（二）政府性基金预算财政拨款</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5"/>
                <w:szCs w:val="15"/>
              </w:rPr>
            </w:pPr>
          </w:p>
        </w:tc>
        <w:tc>
          <w:tcPr>
            <w:tcW w:w="1835" w:type="dxa"/>
            <w:gridSpan w:val="2"/>
            <w:tcBorders>
              <w:top w:val="single" w:color="000000" w:sz="4" w:space="0"/>
              <w:left w:val="nil"/>
              <w:bottom w:val="single" w:color="000000" w:sz="4" w:space="0"/>
              <w:right w:val="nil"/>
            </w:tcBorders>
            <w:shd w:val="clear" w:color="auto" w:fill="auto"/>
            <w:noWrap/>
            <w:vAlign w:val="center"/>
          </w:tcPr>
          <w:p>
            <w:pPr>
              <w:widowControl/>
              <w:jc w:val="left"/>
              <w:textAlignment w:val="center"/>
              <w:rPr>
                <w:rFonts w:ascii="华文细黑" w:hAnsi="华文细黑" w:eastAsia="华文细黑" w:cs="华文细黑"/>
                <w:color w:val="000000"/>
                <w:sz w:val="15"/>
                <w:szCs w:val="15"/>
              </w:rPr>
            </w:pPr>
            <w:r>
              <w:rPr>
                <w:rFonts w:ascii="华文细黑" w:hAnsi="华文细黑" w:eastAsia="华文细黑" w:cs="华文细黑"/>
                <w:color w:val="000000"/>
                <w:kern w:val="0"/>
                <w:sz w:val="15"/>
                <w:szCs w:val="15"/>
                <w:lang w:bidi="ar"/>
              </w:rPr>
              <w:t>三、国防支出</w:t>
            </w:r>
          </w:p>
        </w:tc>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5"/>
                <w:szCs w:val="15"/>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5"/>
                <w:szCs w:val="15"/>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5"/>
                <w:szCs w:val="15"/>
              </w:rPr>
            </w:pPr>
          </w:p>
        </w:tc>
      </w:tr>
      <w:tr>
        <w:tblPrEx>
          <w:tblCellMar>
            <w:top w:w="0" w:type="dxa"/>
            <w:left w:w="108" w:type="dxa"/>
            <w:bottom w:w="0" w:type="dxa"/>
            <w:right w:w="108" w:type="dxa"/>
          </w:tblCellMar>
        </w:tblPrEx>
        <w:trPr>
          <w:trHeight w:val="268" w:hRule="atLeast"/>
        </w:trPr>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lang w:bidi="ar"/>
              </w:rPr>
              <w:t>二、上年结转</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5"/>
                <w:szCs w:val="15"/>
              </w:rPr>
            </w:pPr>
          </w:p>
        </w:tc>
        <w:tc>
          <w:tcPr>
            <w:tcW w:w="1835" w:type="dxa"/>
            <w:gridSpan w:val="2"/>
            <w:tcBorders>
              <w:top w:val="single" w:color="000000" w:sz="4" w:space="0"/>
              <w:left w:val="nil"/>
              <w:bottom w:val="single" w:color="000000" w:sz="4" w:space="0"/>
              <w:right w:val="nil"/>
            </w:tcBorders>
            <w:shd w:val="clear" w:color="auto" w:fill="auto"/>
            <w:noWrap/>
            <w:vAlign w:val="center"/>
          </w:tcPr>
          <w:p>
            <w:pPr>
              <w:widowControl/>
              <w:jc w:val="left"/>
              <w:textAlignment w:val="center"/>
              <w:rPr>
                <w:rFonts w:ascii="华文细黑" w:hAnsi="华文细黑" w:eastAsia="华文细黑" w:cs="华文细黑"/>
                <w:color w:val="000000"/>
                <w:sz w:val="15"/>
                <w:szCs w:val="15"/>
              </w:rPr>
            </w:pPr>
            <w:r>
              <w:rPr>
                <w:rFonts w:ascii="华文细黑" w:hAnsi="华文细黑" w:eastAsia="华文细黑" w:cs="华文细黑"/>
                <w:color w:val="000000"/>
                <w:kern w:val="0"/>
                <w:sz w:val="15"/>
                <w:szCs w:val="15"/>
                <w:lang w:bidi="ar"/>
              </w:rPr>
              <w:t>四、公共安全支出</w:t>
            </w:r>
          </w:p>
        </w:tc>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5"/>
                <w:szCs w:val="15"/>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5"/>
                <w:szCs w:val="15"/>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5"/>
                <w:szCs w:val="15"/>
              </w:rPr>
            </w:pPr>
          </w:p>
        </w:tc>
      </w:tr>
      <w:tr>
        <w:tblPrEx>
          <w:tblCellMar>
            <w:top w:w="0" w:type="dxa"/>
            <w:left w:w="108" w:type="dxa"/>
            <w:bottom w:w="0" w:type="dxa"/>
            <w:right w:w="108" w:type="dxa"/>
          </w:tblCellMar>
        </w:tblPrEx>
        <w:trPr>
          <w:trHeight w:val="268" w:hRule="atLeast"/>
        </w:trPr>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lang w:bidi="ar"/>
              </w:rPr>
              <w:t>　　（一）一般公共预算财政拨款</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5"/>
                <w:szCs w:val="15"/>
              </w:rPr>
            </w:pPr>
          </w:p>
        </w:tc>
        <w:tc>
          <w:tcPr>
            <w:tcW w:w="1835" w:type="dxa"/>
            <w:gridSpan w:val="2"/>
            <w:tcBorders>
              <w:top w:val="single" w:color="000000" w:sz="4" w:space="0"/>
              <w:left w:val="nil"/>
              <w:bottom w:val="single" w:color="000000" w:sz="4" w:space="0"/>
              <w:right w:val="nil"/>
            </w:tcBorders>
            <w:shd w:val="clear" w:color="auto" w:fill="auto"/>
            <w:noWrap/>
            <w:vAlign w:val="center"/>
          </w:tcPr>
          <w:p>
            <w:pPr>
              <w:widowControl/>
              <w:jc w:val="left"/>
              <w:textAlignment w:val="center"/>
              <w:rPr>
                <w:rFonts w:ascii="华文细黑" w:hAnsi="华文细黑" w:eastAsia="华文细黑" w:cs="华文细黑"/>
                <w:color w:val="000000"/>
                <w:sz w:val="15"/>
                <w:szCs w:val="15"/>
              </w:rPr>
            </w:pPr>
            <w:r>
              <w:rPr>
                <w:rFonts w:ascii="华文细黑" w:hAnsi="华文细黑" w:eastAsia="华文细黑" w:cs="华文细黑"/>
                <w:color w:val="000000"/>
                <w:kern w:val="0"/>
                <w:sz w:val="15"/>
                <w:szCs w:val="15"/>
                <w:lang w:bidi="ar"/>
              </w:rPr>
              <w:t xml:space="preserve">五、教育支出    </w:t>
            </w:r>
          </w:p>
        </w:tc>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15"/>
                <w:szCs w:val="15"/>
              </w:rPr>
            </w:pPr>
            <w:r>
              <w:rPr>
                <w:rFonts w:hint="eastAsia" w:ascii="宋体" w:hAnsi="宋体" w:cs="宋体"/>
                <w:color w:val="000000"/>
                <w:kern w:val="0"/>
                <w:sz w:val="15"/>
                <w:szCs w:val="15"/>
                <w:lang w:bidi="ar"/>
              </w:rPr>
              <w:t xml:space="preserve">5881.99 </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15"/>
                <w:szCs w:val="15"/>
              </w:rPr>
            </w:pPr>
            <w:r>
              <w:rPr>
                <w:rFonts w:hint="eastAsia" w:ascii="宋体" w:hAnsi="宋体" w:cs="宋体"/>
                <w:color w:val="000000"/>
                <w:kern w:val="0"/>
                <w:sz w:val="15"/>
                <w:szCs w:val="15"/>
                <w:lang w:bidi="ar"/>
              </w:rPr>
              <w:t xml:space="preserve">5881.99 </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5"/>
                <w:szCs w:val="15"/>
              </w:rPr>
            </w:pPr>
          </w:p>
        </w:tc>
      </w:tr>
      <w:tr>
        <w:tblPrEx>
          <w:tblCellMar>
            <w:top w:w="0" w:type="dxa"/>
            <w:left w:w="108" w:type="dxa"/>
            <w:bottom w:w="0" w:type="dxa"/>
            <w:right w:w="108" w:type="dxa"/>
          </w:tblCellMar>
        </w:tblPrEx>
        <w:trPr>
          <w:trHeight w:val="268" w:hRule="atLeast"/>
        </w:trPr>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lang w:bidi="ar"/>
              </w:rPr>
              <w:t>　　（二）政府性基金预算财政拨款</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5"/>
                <w:szCs w:val="15"/>
              </w:rPr>
            </w:pPr>
          </w:p>
        </w:tc>
        <w:tc>
          <w:tcPr>
            <w:tcW w:w="1835" w:type="dxa"/>
            <w:gridSpan w:val="2"/>
            <w:tcBorders>
              <w:top w:val="single" w:color="000000" w:sz="4" w:space="0"/>
              <w:left w:val="nil"/>
              <w:bottom w:val="single" w:color="000000" w:sz="4" w:space="0"/>
              <w:right w:val="nil"/>
            </w:tcBorders>
            <w:shd w:val="clear" w:color="auto" w:fill="auto"/>
            <w:noWrap/>
            <w:vAlign w:val="center"/>
          </w:tcPr>
          <w:p>
            <w:pPr>
              <w:widowControl/>
              <w:jc w:val="left"/>
              <w:textAlignment w:val="center"/>
              <w:rPr>
                <w:rFonts w:ascii="华文细黑" w:hAnsi="华文细黑" w:eastAsia="华文细黑" w:cs="华文细黑"/>
                <w:color w:val="000000"/>
                <w:sz w:val="15"/>
                <w:szCs w:val="15"/>
              </w:rPr>
            </w:pPr>
            <w:r>
              <w:rPr>
                <w:rFonts w:ascii="华文细黑" w:hAnsi="华文细黑" w:eastAsia="华文细黑" w:cs="华文细黑"/>
                <w:color w:val="000000"/>
                <w:kern w:val="0"/>
                <w:sz w:val="15"/>
                <w:szCs w:val="15"/>
                <w:lang w:bidi="ar"/>
              </w:rPr>
              <w:t xml:space="preserve">六、科学技术支出  </w:t>
            </w:r>
          </w:p>
        </w:tc>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5"/>
                <w:szCs w:val="15"/>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5"/>
                <w:szCs w:val="15"/>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5"/>
                <w:szCs w:val="15"/>
              </w:rPr>
            </w:pPr>
          </w:p>
        </w:tc>
      </w:tr>
      <w:tr>
        <w:tblPrEx>
          <w:tblCellMar>
            <w:top w:w="0" w:type="dxa"/>
            <w:left w:w="108" w:type="dxa"/>
            <w:bottom w:w="0" w:type="dxa"/>
            <w:right w:w="108" w:type="dxa"/>
          </w:tblCellMar>
        </w:tblPrEx>
        <w:trPr>
          <w:trHeight w:val="268" w:hRule="atLeast"/>
        </w:trPr>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15"/>
                <w:szCs w:val="15"/>
              </w:rPr>
            </w:pP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5"/>
                <w:szCs w:val="15"/>
              </w:rPr>
            </w:pP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lang w:bidi="ar"/>
              </w:rPr>
              <w:t>.....</w:t>
            </w:r>
          </w:p>
        </w:tc>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5"/>
                <w:szCs w:val="15"/>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5"/>
                <w:szCs w:val="15"/>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5"/>
                <w:szCs w:val="15"/>
              </w:rPr>
            </w:pPr>
          </w:p>
        </w:tc>
      </w:tr>
      <w:tr>
        <w:tblPrEx>
          <w:tblCellMar>
            <w:top w:w="0" w:type="dxa"/>
            <w:left w:w="108" w:type="dxa"/>
            <w:bottom w:w="0" w:type="dxa"/>
            <w:right w:w="108" w:type="dxa"/>
          </w:tblCellMar>
        </w:tblPrEx>
        <w:trPr>
          <w:trHeight w:val="268" w:hRule="atLeast"/>
        </w:trPr>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15"/>
                <w:szCs w:val="15"/>
              </w:rPr>
            </w:pP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5"/>
                <w:szCs w:val="15"/>
              </w:rPr>
            </w:pP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lang w:bidi="ar"/>
              </w:rPr>
              <w:t>.....</w:t>
            </w:r>
          </w:p>
        </w:tc>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5"/>
                <w:szCs w:val="15"/>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5"/>
                <w:szCs w:val="15"/>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5"/>
                <w:szCs w:val="15"/>
              </w:rPr>
            </w:pPr>
          </w:p>
        </w:tc>
      </w:tr>
      <w:tr>
        <w:tblPrEx>
          <w:tblCellMar>
            <w:top w:w="0" w:type="dxa"/>
            <w:left w:w="108" w:type="dxa"/>
            <w:bottom w:w="0" w:type="dxa"/>
            <w:right w:w="108" w:type="dxa"/>
          </w:tblCellMar>
        </w:tblPrEx>
        <w:trPr>
          <w:trHeight w:val="268" w:hRule="atLeast"/>
        </w:trPr>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15"/>
                <w:szCs w:val="15"/>
              </w:rPr>
            </w:pP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5"/>
                <w:szCs w:val="15"/>
              </w:rPr>
            </w:pP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lang w:bidi="ar"/>
              </w:rPr>
              <w:t>.....</w:t>
            </w:r>
          </w:p>
        </w:tc>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5"/>
                <w:szCs w:val="15"/>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5"/>
                <w:szCs w:val="15"/>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5"/>
                <w:szCs w:val="15"/>
              </w:rPr>
            </w:pPr>
          </w:p>
        </w:tc>
      </w:tr>
      <w:tr>
        <w:tblPrEx>
          <w:tblCellMar>
            <w:top w:w="0" w:type="dxa"/>
            <w:left w:w="108" w:type="dxa"/>
            <w:bottom w:w="0" w:type="dxa"/>
            <w:right w:w="108" w:type="dxa"/>
          </w:tblCellMar>
        </w:tblPrEx>
        <w:trPr>
          <w:trHeight w:val="268" w:hRule="atLeast"/>
        </w:trPr>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5"/>
                <w:szCs w:val="15"/>
              </w:rPr>
            </w:pPr>
            <w:r>
              <w:rPr>
                <w:rFonts w:hint="eastAsia" w:ascii="宋体" w:hAnsi="宋体" w:cs="宋体"/>
                <w:b/>
                <w:bCs/>
                <w:color w:val="000000"/>
                <w:kern w:val="0"/>
                <w:sz w:val="15"/>
                <w:szCs w:val="15"/>
                <w:lang w:bidi="ar"/>
              </w:rPr>
              <w:t>收入总计</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15"/>
                <w:szCs w:val="15"/>
              </w:rPr>
            </w:pPr>
            <w:r>
              <w:rPr>
                <w:rFonts w:hint="eastAsia" w:ascii="宋体" w:hAnsi="宋体" w:cs="宋体"/>
                <w:color w:val="000000"/>
                <w:kern w:val="0"/>
                <w:sz w:val="15"/>
                <w:szCs w:val="15"/>
                <w:lang w:bidi="ar"/>
              </w:rPr>
              <w:t xml:space="preserve">5881.99 </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lang w:bidi="ar"/>
              </w:rPr>
              <w:t>支出总计</w:t>
            </w:r>
          </w:p>
        </w:tc>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15"/>
                <w:szCs w:val="15"/>
              </w:rPr>
            </w:pPr>
            <w:r>
              <w:rPr>
                <w:rFonts w:hint="eastAsia" w:ascii="宋体" w:hAnsi="宋体" w:cs="宋体"/>
                <w:color w:val="000000"/>
                <w:kern w:val="0"/>
                <w:sz w:val="15"/>
                <w:szCs w:val="15"/>
                <w:lang w:bidi="ar"/>
              </w:rPr>
              <w:t xml:space="preserve">5881.99 </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15"/>
                <w:szCs w:val="15"/>
              </w:rPr>
            </w:pPr>
            <w:r>
              <w:rPr>
                <w:rFonts w:hint="eastAsia" w:ascii="宋体" w:hAnsi="宋体" w:cs="宋体"/>
                <w:color w:val="000000"/>
                <w:kern w:val="0"/>
                <w:sz w:val="15"/>
                <w:szCs w:val="15"/>
                <w:lang w:bidi="ar"/>
              </w:rPr>
              <w:t xml:space="preserve">5811.99 </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5"/>
                <w:szCs w:val="15"/>
              </w:rPr>
            </w:pPr>
          </w:p>
        </w:tc>
      </w:tr>
    </w:tbl>
    <w:p>
      <w:pPr>
        <w:widowControl/>
        <w:spacing w:before="100" w:beforeAutospacing="1" w:after="100" w:afterAutospacing="1" w:line="360" w:lineRule="auto"/>
        <w:jc w:val="left"/>
        <w:rPr>
          <w:rFonts w:ascii="宋体" w:hAnsi="宋体" w:cs="宋体"/>
          <w:color w:val="3E3E3E"/>
          <w:kern w:val="0"/>
          <w:sz w:val="32"/>
          <w:szCs w:val="32"/>
        </w:rPr>
      </w:pPr>
      <w:r>
        <w:fldChar w:fldCharType="begin"/>
      </w:r>
      <w:r>
        <w:instrText xml:space="preserve"> HYPERLINK "http://www.ccgxj.gov.cn/xxgkml/cwgk/201604/W020160405536937505814.xls" </w:instrText>
      </w:r>
      <w:r>
        <w:fldChar w:fldCharType="separate"/>
      </w:r>
      <w:r>
        <w:rPr>
          <w:rFonts w:ascii="宋体" w:hAnsi="宋体" w:cs="宋体"/>
          <w:color w:val="3E3E3E"/>
          <w:kern w:val="0"/>
          <w:sz w:val="32"/>
          <w:szCs w:val="32"/>
        </w:rPr>
        <w:t>2.202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年一般公共预算预算支出表</w:t>
      </w:r>
      <w:r>
        <w:rPr>
          <w:rFonts w:hint="eastAsia" w:ascii="宋体" w:hAnsi="宋体" w:cs="宋体"/>
          <w:color w:val="3E3E3E"/>
          <w:kern w:val="0"/>
          <w:sz w:val="32"/>
          <w:szCs w:val="32"/>
        </w:rPr>
        <w:fldChar w:fldCharType="end"/>
      </w:r>
    </w:p>
    <w:tbl>
      <w:tblPr>
        <w:tblStyle w:val="6"/>
        <w:tblW w:w="8955" w:type="dxa"/>
        <w:tblInd w:w="93" w:type="dxa"/>
        <w:tblLayout w:type="autofit"/>
        <w:tblCellMar>
          <w:top w:w="0" w:type="dxa"/>
          <w:left w:w="108" w:type="dxa"/>
          <w:bottom w:w="0" w:type="dxa"/>
          <w:right w:w="108" w:type="dxa"/>
        </w:tblCellMar>
      </w:tblPr>
      <w:tblGrid>
        <w:gridCol w:w="518"/>
        <w:gridCol w:w="417"/>
        <w:gridCol w:w="417"/>
        <w:gridCol w:w="1302"/>
        <w:gridCol w:w="896"/>
        <w:gridCol w:w="912"/>
        <w:gridCol w:w="886"/>
        <w:gridCol w:w="912"/>
        <w:gridCol w:w="867"/>
        <w:gridCol w:w="609"/>
        <w:gridCol w:w="609"/>
        <w:gridCol w:w="610"/>
      </w:tblGrid>
      <w:tr>
        <w:tblPrEx>
          <w:tblCellMar>
            <w:top w:w="0" w:type="dxa"/>
            <w:left w:w="108" w:type="dxa"/>
            <w:bottom w:w="0" w:type="dxa"/>
            <w:right w:w="108" w:type="dxa"/>
          </w:tblCellMar>
        </w:tblPrEx>
        <w:trPr>
          <w:trHeight w:val="97" w:hRule="atLeast"/>
        </w:trPr>
        <w:tc>
          <w:tcPr>
            <w:tcW w:w="518" w:type="dxa"/>
            <w:tcBorders>
              <w:top w:val="nil"/>
              <w:left w:val="nil"/>
              <w:bottom w:val="nil"/>
              <w:right w:val="nil"/>
            </w:tcBorders>
            <w:shd w:val="clear" w:color="auto" w:fill="auto"/>
            <w:vAlign w:val="center"/>
          </w:tcPr>
          <w:p>
            <w:pPr>
              <w:widowControl/>
              <w:jc w:val="left"/>
              <w:textAlignment w:val="center"/>
              <w:rPr>
                <w:rFonts w:ascii="华文细黑" w:hAnsi="华文细黑" w:eastAsia="华文细黑" w:cs="华文细黑"/>
                <w:color w:val="000000"/>
                <w:sz w:val="18"/>
                <w:szCs w:val="18"/>
              </w:rPr>
            </w:pPr>
            <w:r>
              <w:rPr>
                <w:rFonts w:ascii="华文细黑" w:hAnsi="华文细黑" w:eastAsia="华文细黑" w:cs="华文细黑"/>
                <w:color w:val="000000"/>
                <w:kern w:val="0"/>
                <w:sz w:val="18"/>
                <w:szCs w:val="18"/>
                <w:lang w:bidi="ar"/>
              </w:rPr>
              <w:t>表2</w:t>
            </w:r>
          </w:p>
        </w:tc>
        <w:tc>
          <w:tcPr>
            <w:tcW w:w="417" w:type="dxa"/>
            <w:tcBorders>
              <w:top w:val="nil"/>
              <w:left w:val="nil"/>
              <w:bottom w:val="nil"/>
              <w:right w:val="nil"/>
            </w:tcBorders>
            <w:shd w:val="clear" w:color="auto" w:fill="auto"/>
            <w:vAlign w:val="center"/>
          </w:tcPr>
          <w:p>
            <w:pPr>
              <w:rPr>
                <w:rFonts w:ascii="华文细黑" w:hAnsi="华文细黑" w:eastAsia="华文细黑" w:cs="华文细黑"/>
                <w:color w:val="000000"/>
                <w:sz w:val="18"/>
                <w:szCs w:val="18"/>
              </w:rPr>
            </w:pPr>
          </w:p>
        </w:tc>
        <w:tc>
          <w:tcPr>
            <w:tcW w:w="417" w:type="dxa"/>
            <w:tcBorders>
              <w:top w:val="nil"/>
              <w:left w:val="nil"/>
              <w:bottom w:val="nil"/>
              <w:right w:val="nil"/>
            </w:tcBorders>
            <w:shd w:val="clear" w:color="auto" w:fill="auto"/>
            <w:vAlign w:val="center"/>
          </w:tcPr>
          <w:p>
            <w:pPr>
              <w:rPr>
                <w:rFonts w:ascii="华文细黑" w:hAnsi="华文细黑" w:eastAsia="华文细黑" w:cs="华文细黑"/>
                <w:color w:val="000000"/>
                <w:sz w:val="18"/>
                <w:szCs w:val="18"/>
              </w:rPr>
            </w:pPr>
          </w:p>
        </w:tc>
        <w:tc>
          <w:tcPr>
            <w:tcW w:w="1302" w:type="dxa"/>
            <w:tcBorders>
              <w:top w:val="nil"/>
              <w:left w:val="nil"/>
              <w:bottom w:val="nil"/>
              <w:right w:val="nil"/>
            </w:tcBorders>
            <w:shd w:val="clear" w:color="auto" w:fill="auto"/>
            <w:vAlign w:val="center"/>
          </w:tcPr>
          <w:p>
            <w:pPr>
              <w:rPr>
                <w:rFonts w:ascii="华文细黑" w:hAnsi="华文细黑" w:eastAsia="华文细黑" w:cs="华文细黑"/>
                <w:color w:val="000000"/>
                <w:sz w:val="18"/>
                <w:szCs w:val="18"/>
              </w:rPr>
            </w:pPr>
          </w:p>
        </w:tc>
        <w:tc>
          <w:tcPr>
            <w:tcW w:w="1808" w:type="dxa"/>
            <w:gridSpan w:val="2"/>
            <w:tcBorders>
              <w:top w:val="nil"/>
              <w:left w:val="nil"/>
              <w:bottom w:val="nil"/>
              <w:right w:val="nil"/>
            </w:tcBorders>
            <w:shd w:val="clear" w:color="auto" w:fill="auto"/>
            <w:vAlign w:val="center"/>
          </w:tcPr>
          <w:p>
            <w:pPr>
              <w:jc w:val="left"/>
              <w:rPr>
                <w:rFonts w:ascii="华文细黑" w:hAnsi="华文细黑" w:eastAsia="华文细黑" w:cs="华文细黑"/>
                <w:color w:val="000000"/>
                <w:sz w:val="18"/>
                <w:szCs w:val="18"/>
              </w:rPr>
            </w:pPr>
          </w:p>
        </w:tc>
        <w:tc>
          <w:tcPr>
            <w:tcW w:w="886" w:type="dxa"/>
            <w:tcBorders>
              <w:top w:val="nil"/>
              <w:left w:val="nil"/>
              <w:bottom w:val="nil"/>
              <w:right w:val="nil"/>
            </w:tcBorders>
            <w:shd w:val="clear" w:color="auto" w:fill="auto"/>
            <w:vAlign w:val="center"/>
          </w:tcPr>
          <w:p>
            <w:pPr>
              <w:rPr>
                <w:rFonts w:ascii="华文细黑" w:hAnsi="华文细黑" w:eastAsia="华文细黑" w:cs="华文细黑"/>
                <w:color w:val="000000"/>
                <w:sz w:val="18"/>
                <w:szCs w:val="18"/>
              </w:rPr>
            </w:pPr>
          </w:p>
        </w:tc>
        <w:tc>
          <w:tcPr>
            <w:tcW w:w="912" w:type="dxa"/>
            <w:tcBorders>
              <w:top w:val="nil"/>
              <w:left w:val="nil"/>
              <w:bottom w:val="nil"/>
              <w:right w:val="nil"/>
            </w:tcBorders>
            <w:shd w:val="clear" w:color="auto" w:fill="auto"/>
            <w:vAlign w:val="center"/>
          </w:tcPr>
          <w:p>
            <w:pPr>
              <w:rPr>
                <w:rFonts w:ascii="华文细黑" w:hAnsi="华文细黑" w:eastAsia="华文细黑" w:cs="华文细黑"/>
                <w:color w:val="000000"/>
                <w:sz w:val="18"/>
                <w:szCs w:val="18"/>
              </w:rPr>
            </w:pPr>
          </w:p>
        </w:tc>
        <w:tc>
          <w:tcPr>
            <w:tcW w:w="867" w:type="dxa"/>
            <w:tcBorders>
              <w:top w:val="nil"/>
              <w:left w:val="nil"/>
              <w:bottom w:val="nil"/>
              <w:right w:val="nil"/>
            </w:tcBorders>
            <w:shd w:val="clear" w:color="auto" w:fill="auto"/>
            <w:vAlign w:val="center"/>
          </w:tcPr>
          <w:p>
            <w:pPr>
              <w:rPr>
                <w:rFonts w:ascii="华文细黑" w:hAnsi="华文细黑" w:eastAsia="华文细黑" w:cs="华文细黑"/>
                <w:color w:val="000000"/>
                <w:sz w:val="18"/>
                <w:szCs w:val="18"/>
              </w:rPr>
            </w:pPr>
          </w:p>
        </w:tc>
        <w:tc>
          <w:tcPr>
            <w:tcW w:w="609" w:type="dxa"/>
            <w:tcBorders>
              <w:top w:val="nil"/>
              <w:left w:val="nil"/>
              <w:bottom w:val="nil"/>
              <w:right w:val="nil"/>
            </w:tcBorders>
            <w:shd w:val="clear" w:color="auto" w:fill="auto"/>
            <w:vAlign w:val="center"/>
          </w:tcPr>
          <w:p>
            <w:pPr>
              <w:rPr>
                <w:rFonts w:ascii="华文细黑" w:hAnsi="华文细黑" w:eastAsia="华文细黑" w:cs="华文细黑"/>
                <w:color w:val="000000"/>
                <w:sz w:val="18"/>
                <w:szCs w:val="18"/>
              </w:rPr>
            </w:pPr>
          </w:p>
        </w:tc>
        <w:tc>
          <w:tcPr>
            <w:tcW w:w="1219" w:type="dxa"/>
            <w:gridSpan w:val="2"/>
            <w:tcBorders>
              <w:top w:val="nil"/>
              <w:left w:val="nil"/>
              <w:bottom w:val="nil"/>
              <w:right w:val="nil"/>
            </w:tcBorders>
            <w:shd w:val="clear" w:color="auto" w:fill="auto"/>
            <w:vAlign w:val="center"/>
          </w:tcPr>
          <w:p>
            <w:pPr>
              <w:jc w:val="right"/>
              <w:rPr>
                <w:rFonts w:ascii="华文细黑" w:hAnsi="华文细黑" w:eastAsia="华文细黑" w:cs="华文细黑"/>
                <w:color w:val="000000"/>
                <w:sz w:val="18"/>
                <w:szCs w:val="18"/>
              </w:rPr>
            </w:pPr>
          </w:p>
        </w:tc>
      </w:tr>
      <w:tr>
        <w:tblPrEx>
          <w:tblCellMar>
            <w:top w:w="0" w:type="dxa"/>
            <w:left w:w="108" w:type="dxa"/>
            <w:bottom w:w="0" w:type="dxa"/>
            <w:right w:w="108" w:type="dxa"/>
          </w:tblCellMar>
        </w:tblPrEx>
        <w:trPr>
          <w:trHeight w:val="154" w:hRule="atLeast"/>
        </w:trPr>
        <w:tc>
          <w:tcPr>
            <w:tcW w:w="0" w:type="auto"/>
            <w:gridSpan w:val="12"/>
            <w:tcBorders>
              <w:top w:val="nil"/>
              <w:left w:val="nil"/>
              <w:bottom w:val="nil"/>
              <w:right w:val="nil"/>
            </w:tcBorders>
            <w:shd w:val="clear" w:color="auto" w:fill="auto"/>
            <w:noWrap/>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一般公共预算支出预算表</w:t>
            </w:r>
          </w:p>
        </w:tc>
      </w:tr>
      <w:tr>
        <w:tblPrEx>
          <w:tblCellMar>
            <w:top w:w="0" w:type="dxa"/>
            <w:left w:w="108" w:type="dxa"/>
            <w:bottom w:w="0" w:type="dxa"/>
            <w:right w:w="108" w:type="dxa"/>
          </w:tblCellMar>
        </w:tblPrEx>
        <w:trPr>
          <w:trHeight w:val="114" w:hRule="atLeast"/>
        </w:trPr>
        <w:tc>
          <w:tcPr>
            <w:tcW w:w="0" w:type="auto"/>
            <w:tcBorders>
              <w:top w:val="nil"/>
              <w:left w:val="nil"/>
              <w:bottom w:val="single" w:color="000000" w:sz="4" w:space="0"/>
              <w:right w:val="nil"/>
            </w:tcBorders>
            <w:shd w:val="clear" w:color="auto" w:fill="auto"/>
            <w:noWrap/>
            <w:vAlign w:val="center"/>
          </w:tcPr>
          <w:p>
            <w:pPr>
              <w:jc w:val="left"/>
              <w:rPr>
                <w:rFonts w:ascii="华文细黑" w:hAnsi="华文细黑" w:eastAsia="华文细黑" w:cs="华文细黑"/>
                <w:color w:val="000000"/>
                <w:sz w:val="18"/>
                <w:szCs w:val="18"/>
              </w:rPr>
            </w:pPr>
          </w:p>
        </w:tc>
        <w:tc>
          <w:tcPr>
            <w:tcW w:w="0" w:type="auto"/>
            <w:tcBorders>
              <w:top w:val="nil"/>
              <w:left w:val="nil"/>
              <w:bottom w:val="single" w:color="000000" w:sz="4" w:space="0"/>
              <w:right w:val="nil"/>
            </w:tcBorders>
            <w:shd w:val="clear" w:color="auto" w:fill="auto"/>
            <w:noWrap/>
            <w:vAlign w:val="center"/>
          </w:tcPr>
          <w:p>
            <w:pPr>
              <w:jc w:val="left"/>
              <w:rPr>
                <w:rFonts w:ascii="华文细黑" w:hAnsi="华文细黑" w:eastAsia="华文细黑" w:cs="华文细黑"/>
                <w:color w:val="000000"/>
                <w:sz w:val="18"/>
                <w:szCs w:val="18"/>
              </w:rPr>
            </w:pPr>
          </w:p>
        </w:tc>
        <w:tc>
          <w:tcPr>
            <w:tcW w:w="0" w:type="auto"/>
            <w:tcBorders>
              <w:top w:val="nil"/>
              <w:left w:val="nil"/>
              <w:bottom w:val="single" w:color="000000" w:sz="4" w:space="0"/>
              <w:right w:val="nil"/>
            </w:tcBorders>
            <w:shd w:val="clear" w:color="auto" w:fill="auto"/>
            <w:noWrap/>
            <w:vAlign w:val="center"/>
          </w:tcPr>
          <w:p>
            <w:pPr>
              <w:jc w:val="left"/>
              <w:rPr>
                <w:rFonts w:ascii="华文细黑" w:hAnsi="华文细黑" w:eastAsia="华文细黑" w:cs="华文细黑"/>
                <w:color w:val="000000"/>
                <w:sz w:val="18"/>
                <w:szCs w:val="18"/>
              </w:rPr>
            </w:pPr>
          </w:p>
        </w:tc>
        <w:tc>
          <w:tcPr>
            <w:tcW w:w="1302" w:type="dxa"/>
            <w:tcBorders>
              <w:top w:val="nil"/>
              <w:left w:val="nil"/>
              <w:bottom w:val="single" w:color="000000" w:sz="4" w:space="0"/>
              <w:right w:val="nil"/>
            </w:tcBorders>
            <w:shd w:val="clear" w:color="auto" w:fill="auto"/>
            <w:noWrap/>
            <w:vAlign w:val="center"/>
          </w:tcPr>
          <w:p>
            <w:pPr>
              <w:jc w:val="left"/>
              <w:rPr>
                <w:rFonts w:ascii="华文细黑" w:hAnsi="华文细黑" w:eastAsia="华文细黑" w:cs="华文细黑"/>
                <w:color w:val="000000"/>
                <w:sz w:val="18"/>
                <w:szCs w:val="18"/>
              </w:rPr>
            </w:pPr>
          </w:p>
        </w:tc>
        <w:tc>
          <w:tcPr>
            <w:tcW w:w="896" w:type="dxa"/>
            <w:tcBorders>
              <w:top w:val="nil"/>
              <w:left w:val="nil"/>
              <w:bottom w:val="single" w:color="000000" w:sz="4" w:space="0"/>
              <w:right w:val="nil"/>
            </w:tcBorders>
            <w:shd w:val="clear" w:color="auto" w:fill="auto"/>
            <w:noWrap/>
            <w:vAlign w:val="center"/>
          </w:tcPr>
          <w:p>
            <w:pPr>
              <w:jc w:val="left"/>
              <w:rPr>
                <w:rFonts w:ascii="华文细黑" w:hAnsi="华文细黑" w:eastAsia="华文细黑" w:cs="华文细黑"/>
                <w:color w:val="000000"/>
                <w:sz w:val="18"/>
                <w:szCs w:val="18"/>
              </w:rPr>
            </w:pPr>
          </w:p>
        </w:tc>
        <w:tc>
          <w:tcPr>
            <w:tcW w:w="0" w:type="auto"/>
            <w:tcBorders>
              <w:top w:val="nil"/>
              <w:left w:val="nil"/>
              <w:bottom w:val="nil"/>
              <w:right w:val="nil"/>
            </w:tcBorders>
            <w:shd w:val="clear" w:color="auto" w:fill="auto"/>
            <w:noWrap/>
            <w:vAlign w:val="center"/>
          </w:tcPr>
          <w:p>
            <w:pPr>
              <w:jc w:val="left"/>
              <w:rPr>
                <w:rFonts w:ascii="华文细黑" w:hAnsi="华文细黑" w:eastAsia="华文细黑" w:cs="华文细黑"/>
                <w:color w:val="000000"/>
                <w:sz w:val="18"/>
                <w:szCs w:val="18"/>
              </w:rPr>
            </w:pPr>
          </w:p>
        </w:tc>
        <w:tc>
          <w:tcPr>
            <w:tcW w:w="0" w:type="auto"/>
            <w:tcBorders>
              <w:top w:val="nil"/>
              <w:left w:val="nil"/>
              <w:bottom w:val="nil"/>
              <w:right w:val="nil"/>
            </w:tcBorders>
            <w:shd w:val="clear" w:color="auto" w:fill="auto"/>
            <w:noWrap/>
            <w:vAlign w:val="center"/>
          </w:tcPr>
          <w:p>
            <w:pPr>
              <w:jc w:val="left"/>
              <w:rPr>
                <w:rFonts w:ascii="华文细黑" w:hAnsi="华文细黑" w:eastAsia="华文细黑" w:cs="华文细黑"/>
                <w:color w:val="000000"/>
                <w:sz w:val="18"/>
                <w:szCs w:val="18"/>
              </w:rPr>
            </w:pPr>
          </w:p>
        </w:tc>
        <w:tc>
          <w:tcPr>
            <w:tcW w:w="0" w:type="auto"/>
            <w:tcBorders>
              <w:top w:val="nil"/>
              <w:left w:val="nil"/>
              <w:bottom w:val="nil"/>
              <w:right w:val="nil"/>
            </w:tcBorders>
            <w:shd w:val="clear" w:color="auto" w:fill="auto"/>
            <w:noWrap/>
            <w:vAlign w:val="center"/>
          </w:tcPr>
          <w:p>
            <w:pPr>
              <w:jc w:val="left"/>
              <w:rPr>
                <w:rFonts w:ascii="华文细黑" w:hAnsi="华文细黑" w:eastAsia="华文细黑" w:cs="华文细黑"/>
                <w:color w:val="000000"/>
                <w:sz w:val="18"/>
                <w:szCs w:val="18"/>
              </w:rPr>
            </w:pPr>
          </w:p>
        </w:tc>
        <w:tc>
          <w:tcPr>
            <w:tcW w:w="867" w:type="dxa"/>
            <w:tcBorders>
              <w:top w:val="nil"/>
              <w:left w:val="nil"/>
              <w:bottom w:val="nil"/>
              <w:right w:val="nil"/>
            </w:tcBorders>
            <w:shd w:val="clear" w:color="auto" w:fill="auto"/>
            <w:vAlign w:val="center"/>
          </w:tcPr>
          <w:p>
            <w:pPr>
              <w:jc w:val="center"/>
              <w:rPr>
                <w:rFonts w:ascii="华文细黑" w:hAnsi="华文细黑" w:eastAsia="华文细黑" w:cs="华文细黑"/>
                <w:color w:val="000000"/>
                <w:sz w:val="18"/>
                <w:szCs w:val="18"/>
              </w:rPr>
            </w:pPr>
          </w:p>
        </w:tc>
        <w:tc>
          <w:tcPr>
            <w:tcW w:w="609" w:type="dxa"/>
            <w:tcBorders>
              <w:top w:val="nil"/>
              <w:left w:val="nil"/>
              <w:bottom w:val="single" w:color="000000" w:sz="4" w:space="0"/>
              <w:right w:val="nil"/>
            </w:tcBorders>
            <w:shd w:val="clear" w:color="auto" w:fill="auto"/>
            <w:vAlign w:val="center"/>
          </w:tcPr>
          <w:p>
            <w:pPr>
              <w:jc w:val="center"/>
              <w:rPr>
                <w:rFonts w:ascii="华文细黑" w:hAnsi="华文细黑" w:eastAsia="华文细黑" w:cs="华文细黑"/>
                <w:color w:val="000000"/>
                <w:sz w:val="18"/>
                <w:szCs w:val="18"/>
              </w:rPr>
            </w:pPr>
          </w:p>
        </w:tc>
        <w:tc>
          <w:tcPr>
            <w:tcW w:w="1219" w:type="dxa"/>
            <w:gridSpan w:val="2"/>
            <w:tcBorders>
              <w:top w:val="nil"/>
              <w:left w:val="nil"/>
              <w:bottom w:val="single" w:color="000000" w:sz="4" w:space="0"/>
              <w:right w:val="nil"/>
            </w:tcBorders>
            <w:shd w:val="clear" w:color="auto" w:fill="auto"/>
            <w:vAlign w:val="center"/>
          </w:tcPr>
          <w:p>
            <w:pPr>
              <w:widowControl/>
              <w:jc w:val="right"/>
              <w:textAlignment w:val="center"/>
              <w:rPr>
                <w:rFonts w:ascii="华文细黑" w:hAnsi="华文细黑" w:eastAsia="华文细黑" w:cs="华文细黑"/>
                <w:color w:val="000000"/>
                <w:sz w:val="18"/>
                <w:szCs w:val="18"/>
              </w:rPr>
            </w:pPr>
            <w:r>
              <w:rPr>
                <w:rFonts w:ascii="华文细黑" w:hAnsi="华文细黑" w:eastAsia="华文细黑" w:cs="华文细黑"/>
                <w:color w:val="000000"/>
                <w:kern w:val="0"/>
                <w:sz w:val="18"/>
                <w:szCs w:val="18"/>
                <w:lang w:bidi="ar"/>
              </w:rPr>
              <w:t>单位：万元</w:t>
            </w:r>
          </w:p>
        </w:tc>
      </w:tr>
      <w:tr>
        <w:tblPrEx>
          <w:tblCellMar>
            <w:top w:w="0" w:type="dxa"/>
            <w:left w:w="108" w:type="dxa"/>
            <w:bottom w:w="0" w:type="dxa"/>
            <w:right w:w="108" w:type="dxa"/>
          </w:tblCellMar>
        </w:tblPrEx>
        <w:trPr>
          <w:trHeight w:val="131" w:hRule="atLeast"/>
        </w:trPr>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00000"/>
                <w:sz w:val="18"/>
                <w:szCs w:val="18"/>
              </w:rPr>
            </w:pPr>
            <w:r>
              <w:rPr>
                <w:rFonts w:ascii="华文细黑" w:hAnsi="华文细黑" w:eastAsia="华文细黑" w:cs="华文细黑"/>
                <w:color w:val="000000"/>
                <w:kern w:val="0"/>
                <w:sz w:val="18"/>
                <w:szCs w:val="18"/>
                <w:lang w:bidi="ar"/>
              </w:rPr>
              <w:t>科目编码</w:t>
            </w:r>
          </w:p>
        </w:tc>
        <w:tc>
          <w:tcPr>
            <w:tcW w:w="1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00000"/>
                <w:sz w:val="18"/>
                <w:szCs w:val="18"/>
              </w:rPr>
            </w:pPr>
            <w:r>
              <w:rPr>
                <w:rFonts w:ascii="华文细黑" w:hAnsi="华文细黑" w:eastAsia="华文细黑" w:cs="华文细黑"/>
                <w:color w:val="000000"/>
                <w:kern w:val="0"/>
                <w:sz w:val="18"/>
                <w:szCs w:val="18"/>
                <w:lang w:bidi="ar"/>
              </w:rPr>
              <w:t>科目名称</w:t>
            </w: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细黑" w:hAnsi="华文细黑" w:eastAsia="华文细黑" w:cs="华文细黑"/>
                <w:color w:val="000000"/>
                <w:sz w:val="18"/>
                <w:szCs w:val="18"/>
              </w:rPr>
            </w:pPr>
            <w:r>
              <w:rPr>
                <w:rFonts w:ascii="华文细黑" w:hAnsi="华文细黑" w:eastAsia="华文细黑" w:cs="华文细黑"/>
                <w:color w:val="000000"/>
                <w:kern w:val="0"/>
                <w:sz w:val="18"/>
                <w:szCs w:val="18"/>
                <w:lang w:bidi="ar"/>
              </w:rPr>
              <w:t>总计</w:t>
            </w: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细黑" w:hAnsi="华文细黑" w:eastAsia="华文细黑" w:cs="华文细黑"/>
                <w:color w:val="000000"/>
                <w:sz w:val="18"/>
                <w:szCs w:val="18"/>
              </w:rPr>
            </w:pPr>
            <w:r>
              <w:rPr>
                <w:rFonts w:ascii="华文细黑" w:hAnsi="华文细黑" w:eastAsia="华文细黑" w:cs="华文细黑"/>
                <w:color w:val="000000"/>
                <w:kern w:val="0"/>
                <w:sz w:val="18"/>
                <w:szCs w:val="18"/>
                <w:lang w:bidi="ar"/>
              </w:rPr>
              <w:t>基本支出</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00000"/>
                <w:sz w:val="18"/>
                <w:szCs w:val="18"/>
              </w:rPr>
            </w:pPr>
            <w:r>
              <w:rPr>
                <w:rFonts w:ascii="华文细黑" w:hAnsi="华文细黑" w:eastAsia="华文细黑" w:cs="华文细黑"/>
                <w:color w:val="000000"/>
                <w:kern w:val="0"/>
                <w:sz w:val="18"/>
                <w:szCs w:val="18"/>
                <w:lang w:bidi="ar"/>
              </w:rPr>
              <w:t>项目                                             支出</w:t>
            </w:r>
          </w:p>
        </w:tc>
        <w:tc>
          <w:tcPr>
            <w:tcW w:w="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00000"/>
                <w:sz w:val="18"/>
                <w:szCs w:val="18"/>
              </w:rPr>
            </w:pPr>
            <w:r>
              <w:rPr>
                <w:rFonts w:ascii="华文细黑" w:hAnsi="华文细黑" w:eastAsia="华文细黑" w:cs="华文细黑"/>
                <w:color w:val="000000"/>
                <w:kern w:val="0"/>
                <w:sz w:val="18"/>
                <w:szCs w:val="18"/>
                <w:lang w:bidi="ar"/>
              </w:rPr>
              <w:t>事业                                     单位                           经营                             支出</w:t>
            </w:r>
          </w:p>
        </w:tc>
        <w:tc>
          <w:tcPr>
            <w:tcW w:w="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00000"/>
                <w:sz w:val="18"/>
                <w:szCs w:val="18"/>
              </w:rPr>
            </w:pPr>
            <w:r>
              <w:rPr>
                <w:rFonts w:ascii="华文细黑" w:hAnsi="华文细黑" w:eastAsia="华文细黑" w:cs="华文细黑"/>
                <w:color w:val="000000"/>
                <w:kern w:val="0"/>
                <w:sz w:val="18"/>
                <w:szCs w:val="18"/>
                <w:lang w:bidi="ar"/>
              </w:rPr>
              <w:t>对附属                                           单位补                                      助支出</w:t>
            </w:r>
          </w:p>
        </w:tc>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00000"/>
                <w:sz w:val="18"/>
                <w:szCs w:val="18"/>
              </w:rPr>
            </w:pPr>
            <w:r>
              <w:rPr>
                <w:rFonts w:ascii="华文细黑" w:hAnsi="华文细黑" w:eastAsia="华文细黑" w:cs="华文细黑"/>
                <w:color w:val="000000"/>
                <w:kern w:val="0"/>
                <w:sz w:val="18"/>
                <w:szCs w:val="18"/>
                <w:lang w:bidi="ar"/>
              </w:rPr>
              <w:t>上缴                                            上级                                                         支出</w:t>
            </w:r>
          </w:p>
        </w:tc>
      </w:tr>
      <w:tr>
        <w:tblPrEx>
          <w:tblCellMar>
            <w:top w:w="0" w:type="dxa"/>
            <w:left w:w="108" w:type="dxa"/>
            <w:bottom w:w="0" w:type="dxa"/>
            <w:right w:w="108" w:type="dxa"/>
          </w:tblCellMar>
        </w:tblPrEx>
        <w:trPr>
          <w:trHeight w:val="624" w:hRule="atLeast"/>
        </w:trPr>
        <w:tc>
          <w:tcPr>
            <w:tcW w:w="518" w:type="dxa"/>
            <w:vMerge w:val="restart"/>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华文细黑" w:hAnsi="华文细黑" w:eastAsia="华文细黑" w:cs="华文细黑"/>
                <w:color w:val="000000"/>
                <w:sz w:val="18"/>
                <w:szCs w:val="18"/>
              </w:rPr>
            </w:pPr>
            <w:r>
              <w:rPr>
                <w:rFonts w:ascii="华文细黑" w:hAnsi="华文细黑" w:eastAsia="华文细黑" w:cs="华文细黑"/>
                <w:color w:val="000000"/>
                <w:kern w:val="0"/>
                <w:sz w:val="18"/>
                <w:szCs w:val="18"/>
                <w:lang w:bidi="ar"/>
              </w:rPr>
              <w:t>类</w:t>
            </w:r>
          </w:p>
        </w:tc>
        <w:tc>
          <w:tcPr>
            <w:tcW w:w="417" w:type="dxa"/>
            <w:vMerge w:val="restart"/>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华文细黑" w:hAnsi="华文细黑" w:eastAsia="华文细黑" w:cs="华文细黑"/>
                <w:color w:val="000000"/>
                <w:sz w:val="18"/>
                <w:szCs w:val="18"/>
              </w:rPr>
            </w:pPr>
            <w:r>
              <w:rPr>
                <w:rFonts w:ascii="华文细黑" w:hAnsi="华文细黑" w:eastAsia="华文细黑" w:cs="华文细黑"/>
                <w:color w:val="000000"/>
                <w:kern w:val="0"/>
                <w:sz w:val="18"/>
                <w:szCs w:val="18"/>
                <w:lang w:bidi="ar"/>
              </w:rPr>
              <w:t>款</w:t>
            </w:r>
          </w:p>
        </w:tc>
        <w:tc>
          <w:tcPr>
            <w:tcW w:w="417" w:type="dxa"/>
            <w:vMerge w:val="restart"/>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华文细黑" w:hAnsi="华文细黑" w:eastAsia="华文细黑" w:cs="华文细黑"/>
                <w:color w:val="000000"/>
                <w:sz w:val="18"/>
                <w:szCs w:val="18"/>
              </w:rPr>
            </w:pPr>
            <w:r>
              <w:rPr>
                <w:rFonts w:ascii="华文细黑" w:hAnsi="华文细黑" w:eastAsia="华文细黑" w:cs="华文细黑"/>
                <w:color w:val="000000"/>
                <w:kern w:val="0"/>
                <w:sz w:val="18"/>
                <w:szCs w:val="18"/>
                <w:lang w:bidi="ar"/>
              </w:rPr>
              <w:t>项</w:t>
            </w: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细黑" w:hAnsi="华文细黑" w:eastAsia="华文细黑" w:cs="华文细黑"/>
                <w:color w:val="000000"/>
                <w:sz w:val="18"/>
                <w:szCs w:val="18"/>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华文细黑" w:hAnsi="华文细黑" w:eastAsia="华文细黑" w:cs="华文细黑"/>
                <w:color w:val="000000"/>
                <w:sz w:val="18"/>
                <w:szCs w:val="18"/>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华文细黑" w:hAnsi="华文细黑" w:eastAsia="华文细黑" w:cs="华文细黑"/>
                <w:color w:val="000000"/>
                <w:sz w:val="18"/>
                <w:szCs w:val="18"/>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细黑" w:hAnsi="华文细黑" w:eastAsia="华文细黑" w:cs="华文细黑"/>
                <w:color w:val="000000"/>
                <w:sz w:val="18"/>
                <w:szCs w:val="18"/>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细黑" w:hAnsi="华文细黑" w:eastAsia="华文细黑" w:cs="华文细黑"/>
                <w:color w:val="000000"/>
                <w:sz w:val="18"/>
                <w:szCs w:val="18"/>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细黑" w:hAnsi="华文细黑" w:eastAsia="华文细黑" w:cs="华文细黑"/>
                <w:color w:val="000000"/>
                <w:sz w:val="18"/>
                <w:szCs w:val="18"/>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细黑" w:hAnsi="华文细黑" w:eastAsia="华文细黑" w:cs="华文细黑"/>
                <w:color w:val="000000"/>
                <w:sz w:val="18"/>
                <w:szCs w:val="18"/>
              </w:rPr>
            </w:pPr>
          </w:p>
        </w:tc>
      </w:tr>
      <w:tr>
        <w:tblPrEx>
          <w:tblCellMar>
            <w:top w:w="0" w:type="dxa"/>
            <w:left w:w="108" w:type="dxa"/>
            <w:bottom w:w="0" w:type="dxa"/>
            <w:right w:w="108" w:type="dxa"/>
          </w:tblCellMar>
        </w:tblPrEx>
        <w:trPr>
          <w:trHeight w:val="245" w:hRule="atLeast"/>
        </w:trPr>
        <w:tc>
          <w:tcPr>
            <w:tcW w:w="518"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华文细黑" w:hAnsi="华文细黑" w:eastAsia="华文细黑" w:cs="华文细黑"/>
                <w:color w:val="000000"/>
                <w:sz w:val="18"/>
                <w:szCs w:val="18"/>
              </w:rPr>
            </w:pPr>
          </w:p>
        </w:tc>
        <w:tc>
          <w:tcPr>
            <w:tcW w:w="417"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华文细黑" w:hAnsi="华文细黑" w:eastAsia="华文细黑" w:cs="华文细黑"/>
                <w:color w:val="000000"/>
                <w:sz w:val="18"/>
                <w:szCs w:val="18"/>
              </w:rPr>
            </w:pPr>
          </w:p>
        </w:tc>
        <w:tc>
          <w:tcPr>
            <w:tcW w:w="417"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华文细黑" w:hAnsi="华文细黑" w:eastAsia="华文细黑" w:cs="华文细黑"/>
                <w:color w:val="000000"/>
                <w:sz w:val="18"/>
                <w:szCs w:val="18"/>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细黑" w:hAnsi="华文细黑" w:eastAsia="华文细黑" w:cs="华文细黑"/>
                <w:color w:val="000000"/>
                <w:sz w:val="18"/>
                <w:szCs w:val="18"/>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华文细黑" w:hAnsi="华文细黑" w:eastAsia="华文细黑" w:cs="华文细黑"/>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细黑" w:hAnsi="华文细黑" w:eastAsia="华文细黑" w:cs="华文细黑"/>
                <w:color w:val="000000"/>
                <w:sz w:val="18"/>
                <w:szCs w:val="18"/>
              </w:rPr>
            </w:pPr>
            <w:r>
              <w:rPr>
                <w:rFonts w:ascii="华文细黑" w:hAnsi="华文细黑" w:eastAsia="华文细黑" w:cs="华文细黑"/>
                <w:color w:val="000000"/>
                <w:kern w:val="0"/>
                <w:sz w:val="18"/>
                <w:szCs w:val="18"/>
                <w:lang w:bidi="ar"/>
              </w:rPr>
              <w:t>合计</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00000"/>
                <w:sz w:val="18"/>
                <w:szCs w:val="18"/>
              </w:rPr>
            </w:pPr>
            <w:r>
              <w:rPr>
                <w:rFonts w:ascii="华文细黑" w:hAnsi="华文细黑" w:eastAsia="华文细黑" w:cs="华文细黑"/>
                <w:color w:val="000000"/>
                <w:kern w:val="0"/>
                <w:sz w:val="18"/>
                <w:szCs w:val="18"/>
                <w:lang w:bidi="ar"/>
              </w:rPr>
              <w:t>人员经费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00000"/>
                <w:sz w:val="18"/>
                <w:szCs w:val="18"/>
              </w:rPr>
            </w:pPr>
            <w:r>
              <w:rPr>
                <w:rFonts w:ascii="华文细黑" w:hAnsi="华文细黑" w:eastAsia="华文细黑" w:cs="华文细黑"/>
                <w:color w:val="000000"/>
                <w:kern w:val="0"/>
                <w:sz w:val="18"/>
                <w:szCs w:val="18"/>
                <w:lang w:bidi="ar"/>
              </w:rPr>
              <w:t>公用经费</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细黑" w:hAnsi="华文细黑" w:eastAsia="华文细黑" w:cs="华文细黑"/>
                <w:color w:val="000000"/>
                <w:sz w:val="18"/>
                <w:szCs w:val="18"/>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细黑" w:hAnsi="华文细黑" w:eastAsia="华文细黑" w:cs="华文细黑"/>
                <w:color w:val="000000"/>
                <w:sz w:val="18"/>
                <w:szCs w:val="18"/>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细黑" w:hAnsi="华文细黑" w:eastAsia="华文细黑" w:cs="华文细黑"/>
                <w:color w:val="000000"/>
                <w:sz w:val="18"/>
                <w:szCs w:val="18"/>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细黑" w:hAnsi="华文细黑" w:eastAsia="华文细黑" w:cs="华文细黑"/>
                <w:color w:val="000000"/>
                <w:sz w:val="18"/>
                <w:szCs w:val="18"/>
              </w:rPr>
            </w:pPr>
          </w:p>
        </w:tc>
      </w:tr>
      <w:tr>
        <w:tblPrEx>
          <w:tblCellMar>
            <w:top w:w="0" w:type="dxa"/>
            <w:left w:w="108" w:type="dxa"/>
            <w:bottom w:w="0" w:type="dxa"/>
            <w:right w:w="108" w:type="dxa"/>
          </w:tblCellMar>
        </w:tblPrEx>
        <w:trPr>
          <w:trHeight w:val="131"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00000"/>
                <w:sz w:val="18"/>
                <w:szCs w:val="18"/>
              </w:rPr>
            </w:pPr>
            <w:r>
              <w:rPr>
                <w:rFonts w:ascii="华文细黑" w:hAnsi="华文细黑" w:eastAsia="华文细黑" w:cs="华文细黑"/>
                <w:color w:val="000000"/>
                <w:kern w:val="0"/>
                <w:sz w:val="18"/>
                <w:szCs w:val="18"/>
                <w:lang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00000"/>
                <w:sz w:val="18"/>
                <w:szCs w:val="18"/>
              </w:rPr>
            </w:pPr>
            <w:r>
              <w:rPr>
                <w:rFonts w:ascii="华文细黑" w:hAnsi="华文细黑" w:eastAsia="华文细黑" w:cs="华文细黑"/>
                <w:color w:val="000000"/>
                <w:kern w:val="0"/>
                <w:sz w:val="18"/>
                <w:szCs w:val="18"/>
                <w:lang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00000"/>
                <w:sz w:val="18"/>
                <w:szCs w:val="18"/>
              </w:rPr>
            </w:pPr>
            <w:r>
              <w:rPr>
                <w:rFonts w:ascii="华文细黑" w:hAnsi="华文细黑" w:eastAsia="华文细黑" w:cs="华文细黑"/>
                <w:color w:val="000000"/>
                <w:kern w:val="0"/>
                <w:sz w:val="18"/>
                <w:szCs w:val="18"/>
                <w:lang w:bidi="ar"/>
              </w:rPr>
              <w:t>*</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00000"/>
                <w:sz w:val="18"/>
                <w:szCs w:val="18"/>
              </w:rPr>
            </w:pPr>
            <w:r>
              <w:rPr>
                <w:rFonts w:ascii="华文细黑" w:hAnsi="华文细黑" w:eastAsia="华文细黑" w:cs="华文细黑"/>
                <w:color w:val="000000"/>
                <w:kern w:val="0"/>
                <w:sz w:val="18"/>
                <w:szCs w:val="18"/>
                <w:lang w:bidi="ar"/>
              </w:rPr>
              <w:t>栏次</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18"/>
                <w:szCs w:val="18"/>
              </w:rPr>
            </w:pPr>
            <w:r>
              <w:rPr>
                <w:rFonts w:ascii="Arial" w:hAnsi="Arial" w:cs="Arial"/>
                <w:color w:val="000000"/>
                <w:kern w:val="0"/>
                <w:sz w:val="18"/>
                <w:szCs w:val="18"/>
                <w:lang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18"/>
                <w:szCs w:val="18"/>
              </w:rPr>
            </w:pPr>
            <w:r>
              <w:rPr>
                <w:rFonts w:ascii="Arial" w:hAnsi="Arial" w:cs="Arial"/>
                <w:color w:val="000000"/>
                <w:kern w:val="0"/>
                <w:sz w:val="18"/>
                <w:szCs w:val="18"/>
                <w:lang w:bidi="ar"/>
              </w:rPr>
              <w:t>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18"/>
                <w:szCs w:val="18"/>
              </w:rPr>
            </w:pPr>
            <w:r>
              <w:rPr>
                <w:rFonts w:ascii="Arial" w:hAnsi="Arial" w:cs="Arial"/>
                <w:color w:val="000000"/>
                <w:kern w:val="0"/>
                <w:sz w:val="18"/>
                <w:szCs w:val="18"/>
                <w:lang w:bidi="ar"/>
              </w:rPr>
              <w:t>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18"/>
                <w:szCs w:val="18"/>
              </w:rPr>
            </w:pPr>
            <w:r>
              <w:rPr>
                <w:rFonts w:ascii="Arial" w:hAnsi="Arial" w:cs="Arial"/>
                <w:color w:val="000000"/>
                <w:kern w:val="0"/>
                <w:sz w:val="18"/>
                <w:szCs w:val="18"/>
                <w:lang w:bidi="ar"/>
              </w:rPr>
              <w:t>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18"/>
                <w:szCs w:val="18"/>
              </w:rPr>
            </w:pPr>
            <w:r>
              <w:rPr>
                <w:rFonts w:ascii="Arial" w:hAnsi="Arial" w:cs="Arial"/>
                <w:color w:val="000000"/>
                <w:kern w:val="0"/>
                <w:sz w:val="18"/>
                <w:szCs w:val="18"/>
                <w:lang w:bidi="ar"/>
              </w:rPr>
              <w:t>5</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18"/>
                <w:szCs w:val="18"/>
              </w:rPr>
            </w:pPr>
            <w:r>
              <w:rPr>
                <w:rFonts w:ascii="Arial" w:hAnsi="Arial" w:cs="Arial"/>
                <w:color w:val="000000"/>
                <w:kern w:val="0"/>
                <w:sz w:val="18"/>
                <w:szCs w:val="18"/>
                <w:lang w:bidi="ar"/>
              </w:rPr>
              <w:t>6</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18"/>
                <w:szCs w:val="18"/>
              </w:rPr>
            </w:pPr>
            <w:r>
              <w:rPr>
                <w:rFonts w:ascii="Arial" w:hAnsi="Arial" w:cs="Arial"/>
                <w:color w:val="000000"/>
                <w:kern w:val="0"/>
                <w:sz w:val="18"/>
                <w:szCs w:val="18"/>
                <w:lang w:bidi="ar"/>
              </w:rPr>
              <w:t>7</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18"/>
                <w:szCs w:val="18"/>
              </w:rPr>
            </w:pPr>
            <w:r>
              <w:rPr>
                <w:rFonts w:ascii="Arial" w:hAnsi="Arial" w:cs="Arial"/>
                <w:color w:val="000000"/>
                <w:kern w:val="0"/>
                <w:sz w:val="18"/>
                <w:szCs w:val="18"/>
                <w:lang w:bidi="ar"/>
              </w:rPr>
              <w:t>8</w:t>
            </w:r>
          </w:p>
        </w:tc>
      </w:tr>
      <w:tr>
        <w:tblPrEx>
          <w:tblCellMar>
            <w:top w:w="0" w:type="dxa"/>
            <w:left w:w="108" w:type="dxa"/>
            <w:bottom w:w="0" w:type="dxa"/>
            <w:right w:w="108" w:type="dxa"/>
          </w:tblCellMar>
        </w:tblPrEx>
        <w:trPr>
          <w:trHeight w:val="131"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205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01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01</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华文细黑" w:hAnsi="华文细黑" w:eastAsia="华文细黑" w:cs="华文细黑"/>
                <w:color w:val="000000"/>
                <w:sz w:val="18"/>
                <w:szCs w:val="18"/>
              </w:rPr>
            </w:pPr>
            <w:r>
              <w:rPr>
                <w:rFonts w:ascii="华文细黑" w:hAnsi="华文细黑" w:eastAsia="华文细黑" w:cs="华文细黑"/>
                <w:color w:val="000000"/>
                <w:kern w:val="0"/>
                <w:sz w:val="18"/>
                <w:szCs w:val="18"/>
                <w:lang w:bidi="ar"/>
              </w:rPr>
              <w:t>行政运行</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Arial" w:hAnsi="Arial" w:cs="Arial"/>
                <w:color w:val="000000"/>
                <w:sz w:val="18"/>
                <w:szCs w:val="18"/>
              </w:rPr>
            </w:pPr>
            <w:r>
              <w:rPr>
                <w:rFonts w:hint="eastAsia" w:ascii="Arial" w:hAnsi="Arial" w:cs="Arial"/>
                <w:color w:val="000000"/>
                <w:sz w:val="18"/>
                <w:szCs w:val="18"/>
              </w:rPr>
              <w:t>438.13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Arial" w:hAnsi="Arial" w:cs="Arial"/>
                <w:color w:val="000000"/>
                <w:sz w:val="18"/>
                <w:szCs w:val="18"/>
              </w:rPr>
            </w:pPr>
            <w:r>
              <w:rPr>
                <w:rFonts w:hint="eastAsia" w:ascii="Arial" w:hAnsi="Arial" w:cs="Arial"/>
                <w:color w:val="000000"/>
                <w:sz w:val="18"/>
                <w:szCs w:val="18"/>
              </w:rPr>
              <w:t>438.13</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Arial" w:hAnsi="Arial" w:cs="Arial"/>
                <w:i/>
                <w:iCs/>
                <w:sz w:val="18"/>
                <w:szCs w:val="18"/>
              </w:rPr>
            </w:pPr>
            <w:r>
              <w:rPr>
                <w:rFonts w:hint="eastAsia" w:ascii="Arial" w:hAnsi="Arial" w:cs="Arial"/>
                <w:i/>
                <w:iCs/>
                <w:kern w:val="0"/>
                <w:sz w:val="18"/>
                <w:szCs w:val="18"/>
                <w:lang w:bidi="ar"/>
              </w:rPr>
              <w:t>270.41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Arial" w:hAnsi="Arial" w:cs="Arial"/>
                <w:i/>
                <w:iCs/>
                <w:sz w:val="18"/>
                <w:szCs w:val="18"/>
              </w:rPr>
            </w:pPr>
            <w:r>
              <w:rPr>
                <w:rFonts w:hint="eastAsia" w:ascii="Arial" w:hAnsi="Arial" w:cs="Arial"/>
                <w:i/>
                <w:iCs/>
                <w:kern w:val="0"/>
                <w:sz w:val="18"/>
                <w:szCs w:val="18"/>
                <w:lang w:bidi="ar"/>
              </w:rPr>
              <w:t>167.72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Arial" w:hAnsi="Arial" w:cs="Arial"/>
                <w:color w:val="000000"/>
                <w:sz w:val="18"/>
                <w:szCs w:val="18"/>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Arial" w:hAnsi="Arial" w:cs="Arial"/>
                <w:color w:val="000000"/>
                <w:sz w:val="18"/>
                <w:szCs w:val="18"/>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Arial" w:hAnsi="Arial" w:cs="Arial"/>
                <w:color w:val="000000"/>
                <w:sz w:val="18"/>
                <w:szCs w:val="18"/>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Arial" w:hAnsi="Arial" w:cs="Arial"/>
                <w:color w:val="000000"/>
                <w:sz w:val="18"/>
                <w:szCs w:val="18"/>
              </w:rPr>
            </w:pPr>
          </w:p>
        </w:tc>
      </w:tr>
      <w:tr>
        <w:tblPrEx>
          <w:tblCellMar>
            <w:top w:w="0" w:type="dxa"/>
            <w:left w:w="108" w:type="dxa"/>
            <w:bottom w:w="0" w:type="dxa"/>
            <w:right w:w="108" w:type="dxa"/>
          </w:tblCellMar>
        </w:tblPrEx>
        <w:trPr>
          <w:trHeight w:val="131"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Arial" w:hAnsi="Arial" w:cs="Arial"/>
                <w:color w:val="000000"/>
                <w:sz w:val="18"/>
                <w:szCs w:val="18"/>
              </w:rPr>
            </w:pPr>
            <w:r>
              <w:rPr>
                <w:rFonts w:hint="eastAsia" w:ascii="Arial" w:hAnsi="Arial" w:cs="Arial"/>
                <w:color w:val="000000"/>
                <w:sz w:val="18"/>
                <w:szCs w:val="18"/>
              </w:rPr>
              <w:t>205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Arial" w:hAnsi="Arial" w:cs="Arial"/>
                <w:color w:val="000000"/>
                <w:sz w:val="18"/>
                <w:szCs w:val="18"/>
              </w:rPr>
            </w:pPr>
            <w:r>
              <w:rPr>
                <w:rFonts w:hint="eastAsia" w:ascii="Arial" w:hAnsi="Arial" w:cs="Arial"/>
                <w:color w:val="000000"/>
                <w:sz w:val="18"/>
                <w:szCs w:val="18"/>
              </w:rPr>
              <w:t>02</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Arial" w:hAnsi="Arial" w:cs="Arial"/>
                <w:color w:val="000000"/>
                <w:sz w:val="18"/>
                <w:szCs w:val="18"/>
              </w:rPr>
            </w:pPr>
            <w:r>
              <w:rPr>
                <w:rFonts w:hint="eastAsia" w:ascii="Arial" w:hAnsi="Arial" w:cs="Arial"/>
                <w:color w:val="000000"/>
                <w:sz w:val="18"/>
                <w:szCs w:val="18"/>
              </w:rPr>
              <w:t>01</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华文细黑" w:hAnsi="华文细黑" w:eastAsia="华文细黑" w:cs="华文细黑"/>
                <w:color w:val="000000"/>
                <w:sz w:val="18"/>
                <w:szCs w:val="18"/>
              </w:rPr>
            </w:pPr>
            <w:r>
              <w:rPr>
                <w:rFonts w:hint="eastAsia" w:ascii="华文细黑" w:hAnsi="华文细黑" w:eastAsia="华文细黑" w:cs="华文细黑"/>
                <w:color w:val="000000"/>
                <w:sz w:val="18"/>
                <w:szCs w:val="18"/>
              </w:rPr>
              <w:t>学前教育</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Arial" w:hAnsi="Arial" w:cs="Arial"/>
                <w:color w:val="000000"/>
                <w:sz w:val="18"/>
                <w:szCs w:val="18"/>
              </w:rPr>
            </w:pPr>
            <w:r>
              <w:rPr>
                <w:rFonts w:hint="eastAsia" w:ascii="Arial" w:hAnsi="Arial" w:cs="Arial"/>
                <w:color w:val="000000"/>
                <w:sz w:val="18"/>
                <w:szCs w:val="18"/>
              </w:rPr>
              <w:t>1347.25</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Arial" w:hAnsi="Arial" w:cs="Arial"/>
                <w:color w:val="000000"/>
                <w:sz w:val="18"/>
                <w:szCs w:val="18"/>
              </w:rPr>
            </w:pPr>
            <w:r>
              <w:rPr>
                <w:rFonts w:hint="eastAsia" w:ascii="Arial" w:hAnsi="Arial" w:cs="Arial"/>
                <w:color w:val="000000"/>
                <w:sz w:val="18"/>
                <w:szCs w:val="18"/>
              </w:rPr>
              <w:t>1347.25</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Arial" w:hAnsi="Arial" w:cs="Arial"/>
                <w:color w:val="000000"/>
                <w:sz w:val="18"/>
                <w:szCs w:val="18"/>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Arial" w:hAnsi="Arial" w:cs="Arial"/>
                <w:color w:val="000000"/>
                <w:sz w:val="18"/>
                <w:szCs w:val="18"/>
              </w:rPr>
            </w:pPr>
            <w:r>
              <w:rPr>
                <w:rFonts w:hint="eastAsia" w:ascii="Arial" w:hAnsi="Arial" w:cs="Arial"/>
                <w:color w:val="000000"/>
                <w:sz w:val="18"/>
                <w:szCs w:val="18"/>
              </w:rPr>
              <w:t>1347.25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Arial" w:hAnsi="Arial" w:cs="Arial"/>
                <w:color w:val="000000"/>
                <w:sz w:val="18"/>
                <w:szCs w:val="18"/>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Arial" w:hAnsi="Arial" w:cs="Arial"/>
                <w:color w:val="000000"/>
                <w:sz w:val="18"/>
                <w:szCs w:val="18"/>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Arial" w:hAnsi="Arial" w:cs="Arial"/>
                <w:color w:val="000000"/>
                <w:sz w:val="18"/>
                <w:szCs w:val="18"/>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Arial" w:hAnsi="Arial" w:cs="Arial"/>
                <w:color w:val="000000"/>
                <w:sz w:val="18"/>
                <w:szCs w:val="18"/>
              </w:rPr>
            </w:pPr>
          </w:p>
        </w:tc>
      </w:tr>
      <w:tr>
        <w:tblPrEx>
          <w:tblCellMar>
            <w:top w:w="0" w:type="dxa"/>
            <w:left w:w="108" w:type="dxa"/>
            <w:bottom w:w="0" w:type="dxa"/>
            <w:right w:w="108" w:type="dxa"/>
          </w:tblCellMar>
        </w:tblPrEx>
        <w:trPr>
          <w:trHeight w:val="131"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Arial" w:hAnsi="Arial" w:cs="Arial"/>
                <w:color w:val="000000"/>
                <w:sz w:val="18"/>
                <w:szCs w:val="18"/>
              </w:rPr>
            </w:pPr>
            <w:r>
              <w:rPr>
                <w:rFonts w:hint="eastAsia" w:ascii="Arial" w:hAnsi="Arial" w:cs="Arial"/>
                <w:color w:val="000000"/>
                <w:sz w:val="18"/>
                <w:szCs w:val="18"/>
              </w:rPr>
              <w:t>208</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Arial" w:hAnsi="Arial" w:cs="Arial"/>
                <w:color w:val="000000"/>
                <w:sz w:val="18"/>
                <w:szCs w:val="18"/>
              </w:rPr>
            </w:pPr>
            <w:r>
              <w:rPr>
                <w:rFonts w:hint="eastAsia" w:ascii="Arial" w:hAnsi="Arial" w:cs="Arial"/>
                <w:color w:val="000000"/>
                <w:sz w:val="18"/>
                <w:szCs w:val="18"/>
              </w:rPr>
              <w:t>05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Arial" w:hAnsi="Arial" w:cs="Arial"/>
                <w:color w:val="000000"/>
                <w:sz w:val="18"/>
                <w:szCs w:val="18"/>
              </w:rPr>
            </w:pPr>
            <w:r>
              <w:rPr>
                <w:rFonts w:hint="eastAsia" w:ascii="Arial" w:hAnsi="Arial" w:cs="Arial"/>
                <w:color w:val="000000"/>
                <w:sz w:val="18"/>
                <w:szCs w:val="18"/>
              </w:rPr>
              <w:t>05</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华文细黑" w:hAnsi="华文细黑" w:eastAsia="华文细黑" w:cs="华文细黑"/>
                <w:color w:val="000000"/>
                <w:sz w:val="18"/>
                <w:szCs w:val="18"/>
              </w:rPr>
            </w:pPr>
            <w:r>
              <w:rPr>
                <w:rFonts w:hint="eastAsia" w:ascii="华文细黑" w:hAnsi="华文细黑" w:eastAsia="华文细黑" w:cs="华文细黑"/>
                <w:color w:val="000000"/>
                <w:sz w:val="18"/>
                <w:szCs w:val="18"/>
              </w:rPr>
              <w:t>机关事业单位基本养老保险缴费支出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Arial" w:hAnsi="Arial" w:cs="Arial"/>
                <w:color w:val="000000"/>
                <w:sz w:val="18"/>
                <w:szCs w:val="18"/>
              </w:rPr>
            </w:pPr>
            <w:r>
              <w:rPr>
                <w:rFonts w:hint="eastAsia" w:ascii="Arial" w:hAnsi="Arial" w:cs="Arial"/>
                <w:color w:val="000000"/>
                <w:sz w:val="18"/>
                <w:szCs w:val="18"/>
              </w:rPr>
              <w:t>6.05</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Arial" w:hAnsi="Arial" w:cs="Arial"/>
                <w:color w:val="000000"/>
                <w:sz w:val="18"/>
                <w:szCs w:val="18"/>
              </w:rPr>
            </w:pPr>
            <w:r>
              <w:rPr>
                <w:rFonts w:hint="eastAsia" w:ascii="Arial" w:hAnsi="Arial" w:cs="Arial"/>
                <w:color w:val="000000"/>
                <w:sz w:val="18"/>
                <w:szCs w:val="18"/>
              </w:rPr>
              <w:t>6.05</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Arial" w:hAnsi="Arial" w:cs="Arial"/>
                <w:color w:val="000000"/>
                <w:sz w:val="18"/>
                <w:szCs w:val="18"/>
              </w:rPr>
            </w:pPr>
            <w:r>
              <w:rPr>
                <w:rFonts w:hint="eastAsia" w:ascii="Arial" w:hAnsi="Arial" w:cs="Arial"/>
                <w:color w:val="000000"/>
                <w:sz w:val="18"/>
                <w:szCs w:val="18"/>
              </w:rPr>
              <w:t>6.05</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Arial" w:hAnsi="Arial" w:cs="Arial"/>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Arial" w:hAnsi="Arial" w:cs="Arial"/>
                <w:color w:val="000000"/>
                <w:sz w:val="18"/>
                <w:szCs w:val="18"/>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Arial" w:hAnsi="Arial" w:cs="Arial"/>
                <w:color w:val="000000"/>
                <w:sz w:val="18"/>
                <w:szCs w:val="18"/>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Arial" w:hAnsi="Arial" w:cs="Arial"/>
                <w:color w:val="000000"/>
                <w:sz w:val="18"/>
                <w:szCs w:val="18"/>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Arial" w:hAnsi="Arial" w:cs="Arial"/>
                <w:color w:val="000000"/>
                <w:sz w:val="18"/>
                <w:szCs w:val="18"/>
              </w:rPr>
            </w:pPr>
          </w:p>
        </w:tc>
      </w:tr>
      <w:tr>
        <w:tblPrEx>
          <w:tblCellMar>
            <w:top w:w="0" w:type="dxa"/>
            <w:left w:w="108" w:type="dxa"/>
            <w:bottom w:w="0" w:type="dxa"/>
            <w:right w:w="108" w:type="dxa"/>
          </w:tblCellMar>
        </w:tblPrEx>
        <w:trPr>
          <w:trHeight w:val="131"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Arial" w:hAnsi="Arial" w:cs="Arial"/>
                <w:color w:val="000000"/>
                <w:sz w:val="18"/>
                <w:szCs w:val="18"/>
              </w:rPr>
            </w:pPr>
            <w:r>
              <w:rPr>
                <w:rFonts w:hint="eastAsia" w:ascii="Arial" w:hAnsi="Arial" w:cs="Arial"/>
                <w:color w:val="000000"/>
                <w:sz w:val="18"/>
                <w:szCs w:val="18"/>
              </w:rPr>
              <w:t>205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Arial" w:hAnsi="Arial" w:cs="Arial"/>
                <w:color w:val="000000"/>
                <w:sz w:val="18"/>
                <w:szCs w:val="18"/>
              </w:rPr>
            </w:pPr>
            <w:r>
              <w:rPr>
                <w:rFonts w:hint="eastAsia" w:ascii="Arial" w:hAnsi="Arial" w:cs="Arial"/>
                <w:color w:val="000000"/>
                <w:sz w:val="18"/>
                <w:szCs w:val="18"/>
              </w:rPr>
              <w:t>02</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Arial" w:hAnsi="Arial" w:cs="Arial"/>
                <w:color w:val="000000"/>
                <w:sz w:val="18"/>
                <w:szCs w:val="18"/>
              </w:rPr>
            </w:pPr>
            <w:r>
              <w:rPr>
                <w:rFonts w:hint="eastAsia" w:ascii="Arial" w:hAnsi="Arial" w:cs="Arial"/>
                <w:color w:val="000000"/>
                <w:sz w:val="18"/>
                <w:szCs w:val="18"/>
              </w:rPr>
              <w:t>99</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华文细黑" w:hAnsi="华文细黑" w:eastAsia="华文细黑" w:cs="华文细黑"/>
                <w:color w:val="000000"/>
                <w:sz w:val="18"/>
                <w:szCs w:val="18"/>
              </w:rPr>
            </w:pPr>
            <w:r>
              <w:rPr>
                <w:rFonts w:hint="eastAsia" w:ascii="华文细黑" w:hAnsi="华文细黑" w:eastAsia="华文细黑" w:cs="华文细黑"/>
                <w:color w:val="000000"/>
                <w:sz w:val="18"/>
                <w:szCs w:val="18"/>
              </w:rPr>
              <w:t>其他普通教育支出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Arial" w:hAnsi="Arial" w:cs="Arial"/>
                <w:color w:val="000000"/>
                <w:sz w:val="18"/>
                <w:szCs w:val="18"/>
              </w:rPr>
            </w:pPr>
            <w:r>
              <w:rPr>
                <w:rFonts w:hint="eastAsia" w:ascii="Arial" w:hAnsi="Arial" w:cs="Arial"/>
                <w:color w:val="000000"/>
                <w:sz w:val="18"/>
                <w:szCs w:val="18"/>
              </w:rPr>
              <w:t>4082.21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Arial" w:hAnsi="Arial" w:cs="Arial"/>
                <w:color w:val="000000"/>
                <w:sz w:val="18"/>
                <w:szCs w:val="18"/>
              </w:rPr>
            </w:pPr>
            <w:r>
              <w:rPr>
                <w:rFonts w:hint="eastAsia" w:ascii="Arial" w:hAnsi="Arial" w:cs="Arial"/>
                <w:color w:val="000000"/>
                <w:sz w:val="18"/>
                <w:szCs w:val="18"/>
              </w:rPr>
              <w:t>240.09</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Arial" w:hAnsi="Arial" w:cs="Arial"/>
                <w:color w:val="000000"/>
                <w:sz w:val="18"/>
                <w:szCs w:val="18"/>
              </w:rPr>
            </w:pPr>
            <w:r>
              <w:rPr>
                <w:rFonts w:hint="eastAsia" w:ascii="Arial" w:hAnsi="Arial" w:cs="Arial"/>
                <w:color w:val="000000"/>
                <w:sz w:val="18"/>
                <w:szCs w:val="18"/>
              </w:rPr>
              <w:t>23.14</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Arial" w:hAnsi="Arial" w:cs="Arial"/>
                <w:color w:val="000000"/>
                <w:sz w:val="18"/>
                <w:szCs w:val="18"/>
              </w:rPr>
            </w:pPr>
            <w:r>
              <w:rPr>
                <w:rFonts w:hint="eastAsia" w:ascii="Arial" w:hAnsi="Arial" w:cs="Arial"/>
                <w:color w:val="000000"/>
                <w:sz w:val="18"/>
                <w:szCs w:val="18"/>
              </w:rPr>
              <w:t>216.95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Arial" w:hAnsi="Arial" w:cs="Arial"/>
                <w:color w:val="000000"/>
                <w:sz w:val="18"/>
                <w:szCs w:val="18"/>
              </w:rPr>
            </w:pPr>
            <w:r>
              <w:rPr>
                <w:rFonts w:hint="eastAsia" w:ascii="Arial" w:hAnsi="Arial" w:cs="Arial"/>
                <w:color w:val="000000"/>
                <w:sz w:val="18"/>
                <w:szCs w:val="18"/>
              </w:rPr>
              <w:t>3842.12</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Arial" w:hAnsi="Arial" w:cs="Arial"/>
                <w:color w:val="000000"/>
                <w:sz w:val="18"/>
                <w:szCs w:val="18"/>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Arial" w:hAnsi="Arial" w:cs="Arial"/>
                <w:color w:val="000000"/>
                <w:sz w:val="18"/>
                <w:szCs w:val="18"/>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Arial" w:hAnsi="Arial" w:cs="Arial"/>
                <w:color w:val="000000"/>
                <w:sz w:val="18"/>
                <w:szCs w:val="18"/>
              </w:rPr>
            </w:pPr>
          </w:p>
        </w:tc>
      </w:tr>
      <w:tr>
        <w:tblPrEx>
          <w:tblCellMar>
            <w:top w:w="0" w:type="dxa"/>
            <w:left w:w="108" w:type="dxa"/>
            <w:bottom w:w="0" w:type="dxa"/>
            <w:right w:w="108" w:type="dxa"/>
          </w:tblCellMar>
        </w:tblPrEx>
        <w:trPr>
          <w:trHeight w:val="131"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Arial" w:hAnsi="Arial" w:cs="Arial"/>
                <w:color w:val="000000"/>
                <w:sz w:val="18"/>
                <w:szCs w:val="18"/>
              </w:rPr>
            </w:pPr>
            <w:r>
              <w:rPr>
                <w:rFonts w:hint="eastAsia" w:ascii="Arial" w:hAnsi="Arial" w:cs="Arial"/>
                <w:color w:val="000000"/>
                <w:kern w:val="0"/>
                <w:sz w:val="18"/>
                <w:szCs w:val="18"/>
                <w:lang w:bidi="ar"/>
              </w:rPr>
              <w:t>11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0</w:t>
            </w:r>
            <w:r>
              <w:rPr>
                <w:rFonts w:hint="eastAsia" w:ascii="Arial" w:hAnsi="Arial" w:cs="Arial"/>
                <w:color w:val="000000"/>
                <w:kern w:val="0"/>
                <w:sz w:val="18"/>
                <w:szCs w:val="18"/>
                <w:lang w:bidi="ar"/>
              </w:rPr>
              <w:t>1</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行政单位医疗</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Arial" w:hAnsi="Arial" w:cs="Arial"/>
                <w:color w:val="000000"/>
                <w:sz w:val="18"/>
                <w:szCs w:val="18"/>
              </w:rPr>
            </w:pPr>
            <w:r>
              <w:rPr>
                <w:rFonts w:hint="eastAsia" w:ascii="Arial" w:hAnsi="Arial" w:cs="Arial"/>
                <w:color w:val="000000"/>
                <w:sz w:val="18"/>
                <w:szCs w:val="18"/>
              </w:rPr>
              <w:t>8.35</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Arial" w:hAnsi="Arial" w:cs="Arial"/>
                <w:color w:val="000000"/>
                <w:sz w:val="18"/>
                <w:szCs w:val="18"/>
              </w:rPr>
            </w:pPr>
            <w:r>
              <w:rPr>
                <w:rFonts w:hint="eastAsia" w:ascii="Arial" w:hAnsi="Arial" w:cs="Arial"/>
                <w:color w:val="000000"/>
                <w:sz w:val="18"/>
                <w:szCs w:val="18"/>
              </w:rPr>
              <w:t>8.35</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Arial" w:hAnsi="Arial" w:cs="Arial"/>
                <w:color w:val="000000"/>
                <w:sz w:val="18"/>
                <w:szCs w:val="18"/>
              </w:rPr>
            </w:pPr>
            <w:r>
              <w:rPr>
                <w:rFonts w:ascii="Arial" w:hAnsi="Arial" w:cs="Arial"/>
                <w:color w:val="000000"/>
                <w:kern w:val="0"/>
                <w:sz w:val="18"/>
                <w:szCs w:val="18"/>
                <w:lang w:bidi="ar"/>
              </w:rPr>
              <w:t>8.35</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Arial" w:hAnsi="Arial" w:cs="Arial"/>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Arial" w:hAnsi="Arial" w:cs="Arial"/>
                <w:color w:val="000000"/>
                <w:sz w:val="18"/>
                <w:szCs w:val="18"/>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Arial" w:hAnsi="Arial" w:cs="Arial"/>
                <w:color w:val="000000"/>
                <w:sz w:val="18"/>
                <w:szCs w:val="18"/>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Arial" w:hAnsi="Arial" w:cs="Arial"/>
                <w:color w:val="000000"/>
                <w:sz w:val="18"/>
                <w:szCs w:val="18"/>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Arial" w:hAnsi="Arial" w:cs="Arial"/>
                <w:color w:val="000000"/>
                <w:sz w:val="18"/>
                <w:szCs w:val="18"/>
              </w:rPr>
            </w:pPr>
          </w:p>
        </w:tc>
      </w:tr>
      <w:tr>
        <w:tblPrEx>
          <w:tblCellMar>
            <w:top w:w="0" w:type="dxa"/>
            <w:left w:w="108" w:type="dxa"/>
            <w:bottom w:w="0" w:type="dxa"/>
            <w:right w:w="108" w:type="dxa"/>
          </w:tblCellMar>
        </w:tblPrEx>
        <w:trPr>
          <w:trHeight w:val="131"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Arial" w:hAnsi="Arial" w:cs="Arial"/>
                <w:color w:val="000000"/>
                <w:sz w:val="18"/>
                <w:szCs w:val="18"/>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Arial" w:hAnsi="Arial" w:cs="Arial"/>
                <w:color w:val="000000"/>
                <w:sz w:val="18"/>
                <w:szCs w:val="18"/>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Arial" w:hAnsi="Arial" w:cs="Arial"/>
                <w:color w:val="000000"/>
                <w:sz w:val="18"/>
                <w:szCs w:val="18"/>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00000"/>
                <w:sz w:val="18"/>
                <w:szCs w:val="18"/>
              </w:rPr>
            </w:pPr>
            <w:r>
              <w:rPr>
                <w:rFonts w:ascii="华文细黑" w:hAnsi="华文细黑" w:eastAsia="华文细黑" w:cs="华文细黑"/>
                <w:color w:val="000000"/>
                <w:kern w:val="0"/>
                <w:sz w:val="18"/>
                <w:szCs w:val="18"/>
                <w:lang w:bidi="ar"/>
              </w:rPr>
              <w:t>总  计</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Arial" w:hAnsi="Arial" w:cs="Arial"/>
                <w:color w:val="000000"/>
                <w:sz w:val="18"/>
                <w:szCs w:val="18"/>
              </w:rPr>
            </w:pPr>
            <w:r>
              <w:rPr>
                <w:rFonts w:ascii="Arial" w:hAnsi="Arial" w:cs="Arial"/>
                <w:color w:val="000000"/>
                <w:kern w:val="0"/>
                <w:sz w:val="18"/>
                <w:szCs w:val="18"/>
                <w:lang w:bidi="ar"/>
              </w:rPr>
              <w:t>5881.99</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Arial" w:hAnsi="Arial" w:cs="Arial"/>
                <w:color w:val="000000"/>
                <w:sz w:val="18"/>
                <w:szCs w:val="18"/>
              </w:rPr>
            </w:pPr>
            <w:r>
              <w:rPr>
                <w:rFonts w:ascii="Arial" w:hAnsi="Arial" w:cs="Arial"/>
                <w:color w:val="000000"/>
                <w:kern w:val="0"/>
                <w:sz w:val="18"/>
                <w:szCs w:val="18"/>
                <w:lang w:bidi="ar"/>
              </w:rPr>
              <w:t>2039.87</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Arial" w:hAnsi="Arial" w:cs="Arial"/>
                <w:i/>
                <w:iCs/>
                <w:color w:val="000000"/>
                <w:sz w:val="18"/>
                <w:szCs w:val="18"/>
              </w:rPr>
            </w:pPr>
            <w:r>
              <w:rPr>
                <w:rFonts w:ascii="Arial" w:hAnsi="Arial" w:cs="Arial"/>
                <w:i/>
                <w:iCs/>
                <w:color w:val="000000"/>
                <w:kern w:val="0"/>
                <w:sz w:val="18"/>
                <w:szCs w:val="18"/>
                <w:lang w:bidi="ar"/>
              </w:rPr>
              <w:t>307.95</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Arial" w:hAnsi="Arial" w:cs="Arial"/>
                <w:color w:val="000000"/>
                <w:sz w:val="18"/>
                <w:szCs w:val="18"/>
              </w:rPr>
            </w:pPr>
            <w:r>
              <w:rPr>
                <w:rFonts w:ascii="Arial" w:hAnsi="Arial" w:cs="Arial"/>
                <w:color w:val="000000"/>
                <w:kern w:val="0"/>
                <w:sz w:val="18"/>
                <w:szCs w:val="18"/>
                <w:lang w:bidi="ar"/>
              </w:rPr>
              <w:t>1731.92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Arial" w:hAnsi="Arial" w:cs="Arial"/>
                <w:color w:val="000000"/>
                <w:sz w:val="18"/>
                <w:szCs w:val="18"/>
              </w:rPr>
            </w:pPr>
            <w:r>
              <w:rPr>
                <w:rFonts w:ascii="Arial" w:hAnsi="Arial" w:cs="Arial"/>
                <w:color w:val="000000"/>
                <w:kern w:val="0"/>
                <w:sz w:val="18"/>
                <w:szCs w:val="18"/>
                <w:lang w:bidi="ar"/>
              </w:rPr>
              <w:t>3842.12</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Arial" w:hAnsi="Arial" w:cs="Arial"/>
                <w:color w:val="000000"/>
                <w:sz w:val="18"/>
                <w:szCs w:val="18"/>
              </w:rPr>
            </w:pPr>
            <w:r>
              <w:rPr>
                <w:rFonts w:ascii="Arial" w:hAnsi="Arial" w:cs="Arial"/>
                <w:color w:val="000000"/>
                <w:kern w:val="0"/>
                <w:sz w:val="18"/>
                <w:szCs w:val="18"/>
                <w:lang w:bidi="ar"/>
              </w:rPr>
              <w:t>0.00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Arial" w:hAnsi="Arial" w:cs="Arial"/>
                <w:color w:val="000000"/>
                <w:sz w:val="18"/>
                <w:szCs w:val="18"/>
              </w:rPr>
            </w:pPr>
            <w:r>
              <w:rPr>
                <w:rFonts w:ascii="Arial" w:hAnsi="Arial" w:cs="Arial"/>
                <w:color w:val="000000"/>
                <w:kern w:val="0"/>
                <w:sz w:val="18"/>
                <w:szCs w:val="18"/>
                <w:lang w:bidi="ar"/>
              </w:rPr>
              <w:t>0.00</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Arial" w:hAnsi="Arial" w:cs="Arial"/>
                <w:color w:val="000000"/>
                <w:sz w:val="18"/>
                <w:szCs w:val="18"/>
              </w:rPr>
            </w:pPr>
            <w:r>
              <w:rPr>
                <w:rFonts w:ascii="Arial" w:hAnsi="Arial" w:cs="Arial"/>
                <w:color w:val="000000"/>
                <w:kern w:val="0"/>
                <w:sz w:val="18"/>
                <w:szCs w:val="18"/>
                <w:lang w:bidi="ar"/>
              </w:rPr>
              <w:t>0.00</w:t>
            </w:r>
          </w:p>
        </w:tc>
      </w:tr>
    </w:tbl>
    <w:p>
      <w:pPr>
        <w:widowControl/>
        <w:spacing w:before="100" w:beforeAutospacing="1" w:after="100" w:afterAutospacing="1" w:line="360" w:lineRule="auto"/>
        <w:jc w:val="left"/>
      </w:pPr>
      <w:r>
        <w:rPr>
          <w:rFonts w:hint="eastAsia" w:ascii="宋体" w:hAnsi="宋体" w:cs="宋体"/>
          <w:color w:val="3E3E3E"/>
          <w:kern w:val="0"/>
          <w:sz w:val="32"/>
          <w:szCs w:val="32"/>
        </w:rPr>
        <w:t xml:space="preserve">                                                                                                                                                </w:t>
      </w:r>
      <w:r>
        <w:fldChar w:fldCharType="begin"/>
      </w:r>
      <w:r>
        <w:instrText xml:space="preserve"> HYPERLINK "http://www.ccgxj.gov.cn/xxgkml/cwgk/201604/W020160405536937815403.xls" </w:instrText>
      </w:r>
      <w:r>
        <w:fldChar w:fldCharType="separate"/>
      </w:r>
      <w:r>
        <w:rPr>
          <w:rFonts w:ascii="宋体" w:hAnsi="宋体" w:cs="宋体"/>
          <w:color w:val="3E3E3E"/>
          <w:kern w:val="0"/>
          <w:sz w:val="32"/>
          <w:szCs w:val="32"/>
        </w:rPr>
        <w:t>3.202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年一般公共预算部门基本支出表</w:t>
      </w:r>
      <w:r>
        <w:rPr>
          <w:rFonts w:hint="eastAsia" w:ascii="宋体" w:hAnsi="宋体" w:cs="宋体"/>
          <w:color w:val="3E3E3E"/>
          <w:kern w:val="0"/>
          <w:sz w:val="32"/>
          <w:szCs w:val="32"/>
        </w:rPr>
        <w:fldChar w:fldCharType="end"/>
      </w:r>
    </w:p>
    <w:tbl>
      <w:tblPr>
        <w:tblStyle w:val="6"/>
        <w:tblW w:w="9334" w:type="dxa"/>
        <w:tblInd w:w="93" w:type="dxa"/>
        <w:tblLayout w:type="autofit"/>
        <w:tblCellMar>
          <w:top w:w="0" w:type="dxa"/>
          <w:left w:w="108" w:type="dxa"/>
          <w:bottom w:w="0" w:type="dxa"/>
          <w:right w:w="108" w:type="dxa"/>
        </w:tblCellMar>
      </w:tblPr>
      <w:tblGrid>
        <w:gridCol w:w="1575"/>
        <w:gridCol w:w="1463"/>
        <w:gridCol w:w="1230"/>
        <w:gridCol w:w="746"/>
        <w:gridCol w:w="1097"/>
        <w:gridCol w:w="343"/>
        <w:gridCol w:w="1440"/>
        <w:gridCol w:w="1440"/>
      </w:tblGrid>
      <w:tr>
        <w:tblPrEx>
          <w:tblCellMar>
            <w:top w:w="0" w:type="dxa"/>
            <w:left w:w="108" w:type="dxa"/>
            <w:bottom w:w="0" w:type="dxa"/>
            <w:right w:w="108" w:type="dxa"/>
          </w:tblCellMar>
        </w:tblPrEx>
        <w:trPr>
          <w:trHeight w:val="782" w:hRule="atLeast"/>
        </w:trPr>
        <w:tc>
          <w:tcPr>
            <w:tcW w:w="3038" w:type="dxa"/>
            <w:gridSpan w:val="2"/>
            <w:tcBorders>
              <w:top w:val="nil"/>
              <w:left w:val="nil"/>
              <w:bottom w:val="nil"/>
              <w:right w:val="nil"/>
            </w:tcBorders>
            <w:shd w:val="clear" w:color="auto" w:fill="auto"/>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表3</w:t>
            </w:r>
          </w:p>
        </w:tc>
        <w:tc>
          <w:tcPr>
            <w:tcW w:w="1976"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40"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634" w:hRule="atLeast"/>
        </w:trPr>
        <w:tc>
          <w:tcPr>
            <w:tcW w:w="0" w:type="auto"/>
            <w:gridSpan w:val="8"/>
            <w:tcBorders>
              <w:top w:val="nil"/>
              <w:left w:val="nil"/>
              <w:bottom w:val="nil"/>
              <w:right w:val="nil"/>
            </w:tcBorders>
            <w:shd w:val="clear" w:color="auto" w:fill="auto"/>
            <w:noWrap/>
            <w:vAlign w:val="bottom"/>
          </w:tcPr>
          <w:p>
            <w:pPr>
              <w:widowControl/>
              <w:jc w:val="center"/>
              <w:textAlignment w:val="bottom"/>
              <w:rPr>
                <w:rFonts w:ascii="宋体" w:hAnsi="宋体" w:cs="宋体"/>
                <w:b/>
                <w:bCs/>
                <w:color w:val="000000"/>
                <w:sz w:val="36"/>
                <w:szCs w:val="36"/>
              </w:rPr>
            </w:pPr>
            <w:r>
              <w:rPr>
                <w:rFonts w:hint="eastAsia" w:ascii="宋体" w:hAnsi="宋体" w:cs="宋体"/>
                <w:b/>
                <w:bCs/>
                <w:color w:val="000000"/>
                <w:kern w:val="0"/>
                <w:sz w:val="36"/>
                <w:szCs w:val="36"/>
                <w:lang w:bidi="ar"/>
              </w:rPr>
              <w:t>一般公共预算基本支出预算表</w:t>
            </w:r>
          </w:p>
        </w:tc>
      </w:tr>
      <w:tr>
        <w:tblPrEx>
          <w:tblCellMar>
            <w:top w:w="0" w:type="dxa"/>
            <w:left w:w="108" w:type="dxa"/>
            <w:bottom w:w="0" w:type="dxa"/>
            <w:right w:w="108" w:type="dxa"/>
          </w:tblCellMar>
        </w:tblPrEx>
        <w:trPr>
          <w:trHeight w:val="359" w:hRule="atLeast"/>
        </w:trPr>
        <w:tc>
          <w:tcPr>
            <w:tcW w:w="0" w:type="auto"/>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3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186" w:type="dxa"/>
            <w:gridSpan w:val="3"/>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401" w:hRule="atLeast"/>
        </w:trPr>
        <w:tc>
          <w:tcPr>
            <w:tcW w:w="0" w:type="auto"/>
            <w:gridSpan w:val="2"/>
            <w:tcBorders>
              <w:top w:val="nil"/>
              <w:left w:val="nil"/>
              <w:bottom w:val="nil"/>
              <w:right w:val="nil"/>
            </w:tcBorders>
            <w:shd w:val="clear" w:color="auto" w:fill="auto"/>
            <w:noWrap/>
            <w:vAlign w:val="bottom"/>
          </w:tcPr>
          <w:p>
            <w:pPr>
              <w:rPr>
                <w:rFonts w:ascii="宋体" w:hAnsi="宋体" w:cs="宋体"/>
                <w:color w:val="000000"/>
                <w:sz w:val="24"/>
                <w:szCs w:val="24"/>
              </w:rPr>
            </w:pPr>
          </w:p>
        </w:tc>
        <w:tc>
          <w:tcPr>
            <w:tcW w:w="123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186" w:type="dxa"/>
            <w:gridSpan w:val="3"/>
            <w:tcBorders>
              <w:top w:val="nil"/>
              <w:left w:val="nil"/>
              <w:bottom w:val="nil"/>
              <w:right w:val="nil"/>
            </w:tcBorders>
            <w:shd w:val="clear" w:color="auto" w:fill="auto"/>
            <w:noWrap/>
            <w:vAlign w:val="bottom"/>
          </w:tcPr>
          <w:p>
            <w:pPr>
              <w:jc w:val="center"/>
              <w:rPr>
                <w:rFonts w:ascii="宋体" w:hAnsi="宋体" w:cs="宋体"/>
                <w:color w:val="000000"/>
                <w:sz w:val="24"/>
                <w:szCs w:val="24"/>
              </w:rPr>
            </w:pPr>
          </w:p>
        </w:tc>
        <w:tc>
          <w:tcPr>
            <w:tcW w:w="0" w:type="auto"/>
            <w:tcBorders>
              <w:top w:val="nil"/>
              <w:left w:val="nil"/>
              <w:bottom w:val="nil"/>
              <w:right w:val="nil"/>
            </w:tcBorders>
            <w:shd w:val="clear" w:color="auto" w:fill="auto"/>
            <w:noWrap/>
            <w:vAlign w:val="bottom"/>
          </w:tcPr>
          <w:p>
            <w:pPr>
              <w:jc w:val="center"/>
              <w:rPr>
                <w:rFonts w:ascii="宋体" w:hAnsi="宋体" w:cs="宋体"/>
                <w:color w:val="000000"/>
                <w:sz w:val="24"/>
                <w:szCs w:val="24"/>
              </w:rPr>
            </w:pPr>
          </w:p>
        </w:tc>
        <w:tc>
          <w:tcPr>
            <w:tcW w:w="0" w:type="auto"/>
            <w:tcBorders>
              <w:top w:val="nil"/>
              <w:left w:val="nil"/>
              <w:bottom w:val="nil"/>
              <w:right w:val="nil"/>
            </w:tcBorders>
            <w:shd w:val="clear" w:color="auto" w:fill="auto"/>
            <w:noWrap/>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lang w:bidi="ar"/>
              </w:rPr>
              <w:t>单位：万元</w:t>
            </w:r>
          </w:p>
        </w:tc>
      </w:tr>
      <w:tr>
        <w:tblPrEx>
          <w:tblCellMar>
            <w:top w:w="0" w:type="dxa"/>
            <w:left w:w="108" w:type="dxa"/>
            <w:bottom w:w="0" w:type="dxa"/>
            <w:right w:w="108" w:type="dxa"/>
          </w:tblCellMar>
        </w:tblPrEx>
        <w:trPr>
          <w:trHeight w:val="511" w:hRule="atLeast"/>
        </w:trPr>
        <w:tc>
          <w:tcPr>
            <w:tcW w:w="42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经济分类</w:t>
            </w:r>
          </w:p>
        </w:tc>
        <w:tc>
          <w:tcPr>
            <w:tcW w:w="50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2023年基本支出</w:t>
            </w:r>
          </w:p>
        </w:tc>
      </w:tr>
      <w:tr>
        <w:tblPrEx>
          <w:tblCellMar>
            <w:top w:w="0" w:type="dxa"/>
            <w:left w:w="108" w:type="dxa"/>
            <w:bottom w:w="0" w:type="dxa"/>
            <w:right w:w="108" w:type="dxa"/>
          </w:tblCellMar>
        </w:tblPrEx>
        <w:trPr>
          <w:trHeight w:val="434"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科目编码</w:t>
            </w:r>
          </w:p>
        </w:tc>
        <w:tc>
          <w:tcPr>
            <w:tcW w:w="26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科目名称</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合计</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公用经费</w:t>
            </w:r>
          </w:p>
        </w:tc>
      </w:tr>
      <w:tr>
        <w:tblPrEx>
          <w:tblCellMar>
            <w:top w:w="0" w:type="dxa"/>
            <w:left w:w="108" w:type="dxa"/>
            <w:bottom w:w="0" w:type="dxa"/>
            <w:right w:w="108" w:type="dxa"/>
          </w:tblCellMar>
        </w:tblPrEx>
        <w:trPr>
          <w:trHeight w:val="434"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301</w:t>
            </w:r>
          </w:p>
        </w:tc>
        <w:tc>
          <w:tcPr>
            <w:tcW w:w="26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工资福利支出</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283.85</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283.85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434"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30101</w:t>
            </w:r>
          </w:p>
        </w:tc>
        <w:tc>
          <w:tcPr>
            <w:tcW w:w="26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基本工资</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186.19</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186.19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434"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sz w:val="18"/>
                <w:szCs w:val="18"/>
              </w:rPr>
              <w:t>30106</w:t>
            </w:r>
          </w:p>
        </w:tc>
        <w:tc>
          <w:tcPr>
            <w:tcW w:w="26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r>
              <w:rPr>
                <w:rFonts w:hint="eastAsia"/>
                <w:sz w:val="18"/>
                <w:szCs w:val="18"/>
              </w:rPr>
              <w:t>伙食补助费</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sz w:val="22"/>
                <w:szCs w:val="22"/>
              </w:rPr>
              <w:t>81.6</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sz w:val="22"/>
                <w:szCs w:val="22"/>
              </w:rPr>
              <w:t>81.6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434"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30103</w:t>
            </w:r>
          </w:p>
        </w:tc>
        <w:tc>
          <w:tcPr>
            <w:tcW w:w="26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养老保险缴费</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6.05</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434"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30104</w:t>
            </w:r>
          </w:p>
        </w:tc>
        <w:tc>
          <w:tcPr>
            <w:tcW w:w="26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医疗保险缴费</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8.35</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434"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30105</w:t>
            </w:r>
          </w:p>
        </w:tc>
        <w:tc>
          <w:tcPr>
            <w:tcW w:w="26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其他社会保障缴费</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1.66</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434"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302</w:t>
            </w:r>
          </w:p>
        </w:tc>
        <w:tc>
          <w:tcPr>
            <w:tcW w:w="26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商品和服务支出</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sz w:val="22"/>
                <w:szCs w:val="22"/>
              </w:rPr>
              <w:t>1731.92</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sz w:val="22"/>
                <w:szCs w:val="22"/>
              </w:rPr>
              <w:t>1731.92</w:t>
            </w:r>
          </w:p>
        </w:tc>
      </w:tr>
      <w:tr>
        <w:tblPrEx>
          <w:tblCellMar>
            <w:top w:w="0" w:type="dxa"/>
            <w:left w:w="108" w:type="dxa"/>
            <w:bottom w:w="0" w:type="dxa"/>
            <w:right w:w="108" w:type="dxa"/>
          </w:tblCellMar>
        </w:tblPrEx>
        <w:trPr>
          <w:trHeight w:val="434"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30201</w:t>
            </w:r>
          </w:p>
        </w:tc>
        <w:tc>
          <w:tcPr>
            <w:tcW w:w="26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办公费</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40.1</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40.1</w:t>
            </w:r>
          </w:p>
        </w:tc>
      </w:tr>
      <w:tr>
        <w:tblPrEx>
          <w:tblCellMar>
            <w:top w:w="0" w:type="dxa"/>
            <w:left w:w="108" w:type="dxa"/>
            <w:bottom w:w="0" w:type="dxa"/>
            <w:right w:w="108" w:type="dxa"/>
          </w:tblCellMar>
        </w:tblPrEx>
        <w:trPr>
          <w:trHeight w:val="434"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lang w:bidi="ar"/>
              </w:rPr>
              <w:t>30205</w:t>
            </w:r>
          </w:p>
        </w:tc>
        <w:tc>
          <w:tcPr>
            <w:tcW w:w="26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水费</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r>
      <w:tr>
        <w:tblPrEx>
          <w:tblCellMar>
            <w:top w:w="0" w:type="dxa"/>
            <w:left w:w="108" w:type="dxa"/>
            <w:bottom w:w="0" w:type="dxa"/>
            <w:right w:w="108" w:type="dxa"/>
          </w:tblCellMar>
        </w:tblPrEx>
        <w:trPr>
          <w:trHeight w:val="434"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r>
              <w:rPr>
                <w:rFonts w:ascii="宋体" w:hAnsi="宋体" w:cs="宋体"/>
                <w:color w:val="000000"/>
                <w:sz w:val="22"/>
                <w:szCs w:val="22"/>
              </w:rPr>
              <w:t>30207</w:t>
            </w:r>
          </w:p>
        </w:tc>
        <w:tc>
          <w:tcPr>
            <w:tcW w:w="26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邮电费</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6.6</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6.6</w:t>
            </w:r>
          </w:p>
        </w:tc>
      </w:tr>
      <w:tr>
        <w:tblPrEx>
          <w:tblCellMar>
            <w:top w:w="0" w:type="dxa"/>
            <w:left w:w="108" w:type="dxa"/>
            <w:bottom w:w="0" w:type="dxa"/>
            <w:right w:w="108" w:type="dxa"/>
          </w:tblCellMar>
        </w:tblPrEx>
        <w:trPr>
          <w:trHeight w:val="434"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r>
              <w:rPr>
                <w:rFonts w:ascii="宋体" w:hAnsi="宋体" w:cs="宋体"/>
                <w:color w:val="000000"/>
                <w:sz w:val="22"/>
                <w:szCs w:val="22"/>
              </w:rPr>
              <w:t>30208</w:t>
            </w:r>
          </w:p>
        </w:tc>
        <w:tc>
          <w:tcPr>
            <w:tcW w:w="26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取暖费</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17.37</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17.37</w:t>
            </w:r>
          </w:p>
        </w:tc>
      </w:tr>
      <w:tr>
        <w:tblPrEx>
          <w:tblCellMar>
            <w:top w:w="0" w:type="dxa"/>
            <w:left w:w="108" w:type="dxa"/>
            <w:bottom w:w="0" w:type="dxa"/>
            <w:right w:w="108" w:type="dxa"/>
          </w:tblCellMar>
        </w:tblPrEx>
        <w:trPr>
          <w:trHeight w:val="434"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r>
              <w:rPr>
                <w:rFonts w:hint="eastAsia"/>
                <w:sz w:val="18"/>
                <w:szCs w:val="18"/>
              </w:rPr>
              <w:t>30209</w:t>
            </w:r>
          </w:p>
        </w:tc>
        <w:tc>
          <w:tcPr>
            <w:tcW w:w="26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r>
              <w:rPr>
                <w:rFonts w:hint="eastAsia"/>
                <w:sz w:val="18"/>
                <w:szCs w:val="18"/>
              </w:rPr>
              <w:t>物业管理费</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60.94</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60.94</w:t>
            </w:r>
          </w:p>
        </w:tc>
      </w:tr>
      <w:tr>
        <w:tblPrEx>
          <w:tblCellMar>
            <w:top w:w="0" w:type="dxa"/>
            <w:left w:w="108" w:type="dxa"/>
            <w:bottom w:w="0" w:type="dxa"/>
            <w:right w:w="108" w:type="dxa"/>
          </w:tblCellMar>
        </w:tblPrEx>
        <w:trPr>
          <w:trHeight w:val="434"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cs="宋体"/>
                <w:color w:val="000000"/>
                <w:kern w:val="0"/>
                <w:sz w:val="22"/>
                <w:szCs w:val="22"/>
                <w:lang w:bidi="ar"/>
              </w:rPr>
            </w:pPr>
            <w:r>
              <w:rPr>
                <w:rFonts w:hint="eastAsia"/>
                <w:sz w:val="18"/>
                <w:szCs w:val="18"/>
              </w:rPr>
              <w:t>30239</w:t>
            </w:r>
          </w:p>
        </w:tc>
        <w:tc>
          <w:tcPr>
            <w:tcW w:w="26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cs="宋体"/>
                <w:sz w:val="18"/>
                <w:szCs w:val="18"/>
              </w:rPr>
            </w:pPr>
            <w:r>
              <w:rPr>
                <w:rFonts w:hint="eastAsia"/>
                <w:sz w:val="18"/>
                <w:szCs w:val="18"/>
              </w:rPr>
              <w:t>其他交通费用</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ascii="宋体" w:hAnsi="宋体" w:cs="宋体"/>
                <w:color w:val="000000"/>
                <w:sz w:val="22"/>
                <w:szCs w:val="22"/>
              </w:rPr>
              <w:t>40.71</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ascii="宋体" w:hAnsi="宋体" w:cs="宋体"/>
                <w:color w:val="000000"/>
                <w:sz w:val="22"/>
                <w:szCs w:val="22"/>
              </w:rPr>
              <w:t>40.71</w:t>
            </w:r>
          </w:p>
        </w:tc>
      </w:tr>
      <w:tr>
        <w:tblPrEx>
          <w:tblCellMar>
            <w:top w:w="0" w:type="dxa"/>
            <w:left w:w="108" w:type="dxa"/>
            <w:bottom w:w="0" w:type="dxa"/>
            <w:right w:w="108" w:type="dxa"/>
          </w:tblCellMar>
        </w:tblPrEx>
        <w:trPr>
          <w:trHeight w:val="434"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cs="宋体"/>
                <w:color w:val="000000"/>
                <w:kern w:val="0"/>
                <w:sz w:val="22"/>
                <w:szCs w:val="22"/>
                <w:lang w:bidi="ar"/>
              </w:rPr>
            </w:pPr>
            <w:r>
              <w:rPr>
                <w:rFonts w:hint="eastAsia"/>
                <w:sz w:val="18"/>
                <w:szCs w:val="18"/>
              </w:rPr>
              <w:t>30299</w:t>
            </w:r>
          </w:p>
        </w:tc>
        <w:tc>
          <w:tcPr>
            <w:tcW w:w="26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cs="宋体"/>
                <w:sz w:val="18"/>
                <w:szCs w:val="18"/>
              </w:rPr>
            </w:pPr>
            <w:r>
              <w:rPr>
                <w:rFonts w:hint="eastAsia"/>
                <w:sz w:val="18"/>
                <w:szCs w:val="18"/>
              </w:rPr>
              <w:t>其他商品和服务支出</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ascii="宋体" w:hAnsi="宋体" w:cs="宋体"/>
                <w:color w:val="000000"/>
                <w:sz w:val="22"/>
                <w:szCs w:val="22"/>
              </w:rPr>
              <w:t>1564.2</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宋体" w:hAnsi="宋体" w:cs="宋体"/>
                <w:color w:val="000000"/>
                <w:kern w:val="0"/>
                <w:sz w:val="22"/>
                <w:szCs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ascii="宋体" w:hAnsi="宋体" w:cs="宋体"/>
                <w:color w:val="000000"/>
                <w:sz w:val="22"/>
                <w:szCs w:val="22"/>
              </w:rPr>
              <w:t>1564.2</w:t>
            </w:r>
          </w:p>
        </w:tc>
      </w:tr>
      <w:tr>
        <w:tblPrEx>
          <w:tblCellMar>
            <w:top w:w="0" w:type="dxa"/>
            <w:left w:w="108" w:type="dxa"/>
            <w:bottom w:w="0" w:type="dxa"/>
            <w:right w:w="108" w:type="dxa"/>
          </w:tblCellMar>
        </w:tblPrEx>
        <w:trPr>
          <w:trHeight w:val="434"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303</w:t>
            </w:r>
          </w:p>
        </w:tc>
        <w:tc>
          <w:tcPr>
            <w:tcW w:w="26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对个人和家庭补助</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32.74</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434"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30301</w:t>
            </w:r>
          </w:p>
        </w:tc>
        <w:tc>
          <w:tcPr>
            <w:tcW w:w="26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退休费</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sz w:val="22"/>
                <w:szCs w:val="22"/>
              </w:rPr>
              <w:t>0.96</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sz w:val="22"/>
                <w:szCs w:val="22"/>
              </w:rPr>
              <w:t>0.96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434"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cs="宋体"/>
                <w:color w:val="000000"/>
                <w:kern w:val="0"/>
                <w:sz w:val="22"/>
                <w:szCs w:val="22"/>
                <w:lang w:bidi="ar"/>
              </w:rPr>
            </w:pPr>
            <w:r>
              <w:rPr>
                <w:rFonts w:hint="eastAsia"/>
                <w:sz w:val="18"/>
                <w:szCs w:val="18"/>
              </w:rPr>
              <w:t>30308</w:t>
            </w:r>
          </w:p>
        </w:tc>
        <w:tc>
          <w:tcPr>
            <w:tcW w:w="26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cs="宋体"/>
                <w:color w:val="000000"/>
                <w:kern w:val="0"/>
                <w:sz w:val="22"/>
                <w:szCs w:val="22"/>
                <w:lang w:bidi="ar"/>
              </w:rPr>
            </w:pPr>
            <w:r>
              <w:rPr>
                <w:rFonts w:hint="eastAsia"/>
                <w:sz w:val="18"/>
                <w:szCs w:val="18"/>
              </w:rPr>
              <w:t>助学金</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宋体" w:hAnsi="宋体" w:cs="宋体"/>
                <w:color w:val="000000"/>
                <w:kern w:val="0"/>
                <w:sz w:val="22"/>
                <w:szCs w:val="22"/>
                <w:lang w:bidi="ar"/>
              </w:rPr>
            </w:pPr>
            <w:r>
              <w:rPr>
                <w:rFonts w:hint="eastAsia" w:ascii="宋体" w:hAnsi="宋体" w:cs="宋体"/>
                <w:color w:val="000000"/>
                <w:sz w:val="22"/>
                <w:szCs w:val="22"/>
              </w:rPr>
              <w:t>1.5</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宋体" w:hAnsi="宋体" w:cs="宋体"/>
                <w:color w:val="000000"/>
                <w:kern w:val="0"/>
                <w:sz w:val="22"/>
                <w:szCs w:val="22"/>
                <w:lang w:bidi="ar"/>
              </w:rPr>
            </w:pPr>
            <w:r>
              <w:rPr>
                <w:rFonts w:hint="eastAsia" w:ascii="宋体" w:hAnsi="宋体" w:cs="宋体"/>
                <w:color w:val="000000"/>
                <w:sz w:val="22"/>
                <w:szCs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434"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sz w:val="18"/>
                <w:szCs w:val="18"/>
              </w:rPr>
              <w:t>30399</w:t>
            </w:r>
          </w:p>
        </w:tc>
        <w:tc>
          <w:tcPr>
            <w:tcW w:w="26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sz w:val="18"/>
                <w:szCs w:val="18"/>
              </w:rPr>
              <w:t>其他对个人和家庭的补助</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ascii="宋体" w:hAnsi="宋体" w:cs="宋体"/>
                <w:color w:val="000000"/>
                <w:sz w:val="22"/>
                <w:szCs w:val="22"/>
              </w:rPr>
              <w:t>21.64</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ascii="宋体" w:hAnsi="宋体" w:cs="宋体"/>
                <w:color w:val="000000"/>
                <w:sz w:val="22"/>
                <w:szCs w:val="22"/>
              </w:rPr>
              <w:t>21.64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434"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cs="宋体"/>
                <w:b/>
                <w:bCs/>
                <w:color w:val="000000"/>
                <w:kern w:val="0"/>
                <w:sz w:val="22"/>
                <w:szCs w:val="22"/>
                <w:lang w:bidi="ar"/>
              </w:rPr>
            </w:pPr>
          </w:p>
        </w:tc>
        <w:tc>
          <w:tcPr>
            <w:tcW w:w="26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cs="宋体"/>
                <w:color w:val="000000"/>
                <w:kern w:val="0"/>
                <w:sz w:val="22"/>
                <w:szCs w:val="22"/>
                <w:lang w:bidi="ar"/>
              </w:rPr>
            </w:pP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cs="宋体"/>
                <w:color w:val="000000"/>
                <w:kern w:val="0"/>
                <w:sz w:val="22"/>
                <w:szCs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cs="宋体"/>
                <w:color w:val="000000"/>
                <w:kern w:val="0"/>
                <w:sz w:val="22"/>
                <w:szCs w:val="22"/>
                <w:lang w:bidi="ar"/>
              </w:rPr>
            </w:pPr>
          </w:p>
        </w:tc>
      </w:tr>
      <w:tr>
        <w:tblPrEx>
          <w:tblCellMar>
            <w:top w:w="0" w:type="dxa"/>
            <w:left w:w="108" w:type="dxa"/>
            <w:bottom w:w="0" w:type="dxa"/>
            <w:right w:w="108" w:type="dxa"/>
          </w:tblCellMar>
        </w:tblPrEx>
        <w:trPr>
          <w:trHeight w:val="434"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cs="宋体"/>
                <w:b/>
                <w:bCs/>
                <w:color w:val="000000"/>
                <w:kern w:val="0"/>
                <w:sz w:val="22"/>
                <w:szCs w:val="22"/>
                <w:lang w:bidi="ar"/>
              </w:rPr>
            </w:pPr>
          </w:p>
        </w:tc>
        <w:tc>
          <w:tcPr>
            <w:tcW w:w="26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cs="宋体"/>
                <w:color w:val="000000"/>
                <w:kern w:val="0"/>
                <w:sz w:val="22"/>
                <w:szCs w:val="22"/>
                <w:lang w:bidi="ar"/>
              </w:rPr>
            </w:pP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cs="宋体"/>
                <w:color w:val="000000"/>
                <w:kern w:val="0"/>
                <w:sz w:val="22"/>
                <w:szCs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cs="宋体"/>
                <w:color w:val="000000"/>
                <w:kern w:val="0"/>
                <w:sz w:val="22"/>
                <w:szCs w:val="22"/>
                <w:lang w:bidi="ar"/>
              </w:rPr>
            </w:pPr>
          </w:p>
        </w:tc>
      </w:tr>
      <w:tr>
        <w:tblPrEx>
          <w:tblCellMar>
            <w:top w:w="0" w:type="dxa"/>
            <w:left w:w="108" w:type="dxa"/>
            <w:bottom w:w="0" w:type="dxa"/>
            <w:right w:w="108" w:type="dxa"/>
          </w:tblCellMar>
        </w:tblPrEx>
        <w:trPr>
          <w:trHeight w:val="434"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r>
              <w:rPr>
                <w:rFonts w:hint="eastAsia" w:ascii="宋体" w:hAnsi="宋体" w:cs="宋体"/>
                <w:b/>
                <w:bCs/>
                <w:color w:val="000000"/>
                <w:kern w:val="0"/>
                <w:sz w:val="22"/>
                <w:szCs w:val="22"/>
                <w:lang w:bidi="ar"/>
              </w:rPr>
              <w:t>合计</w:t>
            </w:r>
          </w:p>
        </w:tc>
        <w:tc>
          <w:tcPr>
            <w:tcW w:w="26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ascii="宋体" w:hAnsi="宋体" w:cs="宋体"/>
                <w:color w:val="000000"/>
                <w:kern w:val="0"/>
                <w:sz w:val="22"/>
                <w:szCs w:val="22"/>
                <w:lang w:bidi="ar"/>
              </w:rPr>
              <w:t>2039.87</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ascii="宋体" w:hAnsi="宋体" w:cs="宋体"/>
                <w:color w:val="000000"/>
                <w:sz w:val="22"/>
                <w:szCs w:val="22"/>
              </w:rPr>
              <w:t>307.95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ascii="宋体" w:hAnsi="宋体" w:cs="宋体"/>
                <w:color w:val="000000"/>
                <w:sz w:val="22"/>
                <w:szCs w:val="22"/>
              </w:rPr>
              <w:t>1731.92</w:t>
            </w:r>
          </w:p>
        </w:tc>
      </w:tr>
    </w:tbl>
    <w:p>
      <w:pPr>
        <w:widowControl/>
        <w:spacing w:before="100" w:beforeAutospacing="1" w:after="100" w:afterAutospacing="1" w:line="360" w:lineRule="auto"/>
        <w:jc w:val="left"/>
        <w:rPr>
          <w:rFonts w:ascii="宋体" w:cs="Times New Roman"/>
          <w:color w:val="3E3E3E"/>
          <w:kern w:val="0"/>
          <w:sz w:val="32"/>
          <w:szCs w:val="32"/>
        </w:rPr>
      </w:pPr>
      <w:r>
        <w:fldChar w:fldCharType="begin"/>
      </w:r>
      <w:r>
        <w:instrText xml:space="preserve"> HYPERLINK "http://www.ccgxj.gov.cn/xxgkml/cwgk/201604/W020160405536939064777.xlsx" </w:instrText>
      </w:r>
      <w:r>
        <w:fldChar w:fldCharType="separate"/>
      </w:r>
      <w:r>
        <w:rPr>
          <w:rFonts w:ascii="宋体" w:hAnsi="宋体" w:cs="宋体"/>
          <w:color w:val="3E3E3E"/>
          <w:kern w:val="0"/>
          <w:sz w:val="32"/>
          <w:szCs w:val="32"/>
        </w:rPr>
        <w:t>4.202</w:t>
      </w:r>
      <w:r>
        <w:rPr>
          <w:rFonts w:hint="eastAsia" w:ascii="宋体" w:hAnsi="宋体" w:cs="宋体"/>
          <w:color w:val="3E3E3E"/>
          <w:kern w:val="0"/>
          <w:sz w:val="32"/>
          <w:szCs w:val="32"/>
        </w:rPr>
        <w:t>2年预算“三公经费”支出表</w:t>
      </w:r>
      <w:r>
        <w:rPr>
          <w:rFonts w:hint="eastAsia" w:ascii="宋体" w:hAnsi="宋体" w:cs="宋体"/>
          <w:color w:val="3E3E3E"/>
          <w:kern w:val="0"/>
          <w:sz w:val="32"/>
          <w:szCs w:val="32"/>
        </w:rPr>
        <w:fldChar w:fldCharType="end"/>
      </w:r>
    </w:p>
    <w:p>
      <w:pPr>
        <w:widowControl/>
        <w:spacing w:before="100" w:beforeAutospacing="1" w:after="100" w:afterAutospacing="1" w:line="360" w:lineRule="auto"/>
        <w:jc w:val="left"/>
        <w:rPr>
          <w:rFonts w:ascii="宋体" w:cs="Times New Roman"/>
          <w:color w:val="3E3E3E"/>
          <w:kern w:val="0"/>
          <w:sz w:val="32"/>
          <w:szCs w:val="32"/>
        </w:rPr>
      </w:pPr>
      <w:r>
        <w:drawing>
          <wp:inline distT="0" distB="0" distL="0" distR="0">
            <wp:extent cx="3345815" cy="263969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4"/>
                    <a:srcRect/>
                    <a:stretch>
                      <a:fillRect/>
                    </a:stretch>
                  </pic:blipFill>
                  <pic:spPr>
                    <a:xfrm>
                      <a:off x="0" y="0"/>
                      <a:ext cx="3347473" cy="2641144"/>
                    </a:xfrm>
                    <a:prstGeom prst="rect">
                      <a:avLst/>
                    </a:prstGeom>
                    <a:noFill/>
                    <a:ln w="9525">
                      <a:noFill/>
                      <a:miter lim="800000"/>
                      <a:headEnd/>
                      <a:tailEnd/>
                    </a:ln>
                  </pic:spPr>
                </pic:pic>
              </a:graphicData>
            </a:graphic>
          </wp:inline>
        </w:drawing>
      </w:r>
    </w:p>
    <w:p>
      <w:pPr>
        <w:widowControl/>
        <w:spacing w:before="100" w:beforeAutospacing="1" w:after="100" w:afterAutospacing="1" w:line="360" w:lineRule="auto"/>
        <w:jc w:val="left"/>
        <w:rPr>
          <w:rFonts w:hint="eastAsia" w:ascii="宋体" w:hAnsi="宋体" w:cs="宋体"/>
          <w:color w:val="3E3E3E"/>
          <w:kern w:val="0"/>
          <w:sz w:val="32"/>
          <w:szCs w:val="32"/>
        </w:rPr>
      </w:pPr>
      <w:r>
        <w:fldChar w:fldCharType="begin"/>
      </w:r>
      <w:r>
        <w:instrText xml:space="preserve"> HYPERLINK "http://www.ccgxj.gov.cn/xxgkml/cwgk/201604/W020160405536938434342.xls" </w:instrText>
      </w:r>
      <w:r>
        <w:fldChar w:fldCharType="separate"/>
      </w:r>
      <w:r>
        <w:rPr>
          <w:rFonts w:ascii="宋体" w:hAnsi="宋体" w:cs="宋体"/>
          <w:color w:val="3E3E3E"/>
          <w:kern w:val="0"/>
          <w:sz w:val="32"/>
          <w:szCs w:val="32"/>
        </w:rPr>
        <w:t>5.202</w:t>
      </w:r>
      <w:r>
        <w:rPr>
          <w:rFonts w:hint="eastAsia" w:ascii="宋体" w:hAnsi="宋体" w:cs="宋体"/>
          <w:color w:val="3E3E3E"/>
          <w:kern w:val="0"/>
          <w:sz w:val="32"/>
          <w:szCs w:val="32"/>
        </w:rPr>
        <w:t>3年预算基金支出表</w:t>
      </w:r>
      <w:r>
        <w:rPr>
          <w:rFonts w:hint="eastAsia" w:ascii="宋体" w:hAnsi="宋体" w:cs="宋体"/>
          <w:color w:val="3E3E3E"/>
          <w:kern w:val="0"/>
          <w:sz w:val="32"/>
          <w:szCs w:val="32"/>
        </w:rPr>
        <w:fldChar w:fldCharType="end"/>
      </w:r>
    </w:p>
    <w:p>
      <w:pPr>
        <w:widowControl/>
        <w:spacing w:before="100" w:beforeAutospacing="1" w:after="100" w:afterAutospacing="1" w:line="360" w:lineRule="auto"/>
        <w:jc w:val="left"/>
        <w:rPr>
          <w:rFonts w:ascii="宋体" w:hAnsi="宋体" w:cs="宋体"/>
          <w:color w:val="3E3E3E"/>
          <w:kern w:val="0"/>
          <w:sz w:val="32"/>
          <w:szCs w:val="32"/>
        </w:rPr>
      </w:pPr>
      <w:r>
        <w:rPr>
          <w:rFonts w:ascii="宋体" w:cs="Times New Roman"/>
          <w:color w:val="3E3E3E"/>
          <w:kern w:val="0"/>
          <w:sz w:val="32"/>
          <w:szCs w:val="32"/>
        </w:rPr>
        <w:drawing>
          <wp:inline distT="0" distB="0" distL="0" distR="0">
            <wp:extent cx="4389120" cy="2275840"/>
            <wp:effectExtent l="0" t="0" r="11430" b="10160"/>
            <wp:docPr id="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3"/>
                    <pic:cNvPicPr>
                      <a:picLocks noChangeAspect="1" noChangeArrowheads="1"/>
                    </pic:cNvPicPr>
                  </pic:nvPicPr>
                  <pic:blipFill>
                    <a:blip r:embed="rId5"/>
                    <a:srcRect/>
                    <a:stretch>
                      <a:fillRect/>
                    </a:stretch>
                  </pic:blipFill>
                  <pic:spPr>
                    <a:xfrm>
                      <a:off x="0" y="0"/>
                      <a:ext cx="4389120" cy="2275840"/>
                    </a:xfrm>
                    <a:prstGeom prst="rect">
                      <a:avLst/>
                    </a:prstGeom>
                    <a:noFill/>
                    <a:ln w="9525">
                      <a:noFill/>
                      <a:miter lim="800000"/>
                      <a:headEnd/>
                      <a:tailEnd/>
                    </a:ln>
                  </pic:spPr>
                </pic:pic>
              </a:graphicData>
            </a:graphic>
          </wp:inline>
        </w:drawing>
      </w:r>
    </w:p>
    <w:tbl>
      <w:tblPr>
        <w:tblStyle w:val="6"/>
        <w:tblW w:w="8429" w:type="dxa"/>
        <w:tblInd w:w="93" w:type="dxa"/>
        <w:tblLayout w:type="autofit"/>
        <w:tblCellMar>
          <w:top w:w="0" w:type="dxa"/>
          <w:left w:w="108" w:type="dxa"/>
          <w:bottom w:w="0" w:type="dxa"/>
          <w:right w:w="108" w:type="dxa"/>
        </w:tblCellMar>
      </w:tblPr>
      <w:tblGrid>
        <w:gridCol w:w="3115"/>
        <w:gridCol w:w="416"/>
        <w:gridCol w:w="681"/>
        <w:gridCol w:w="1331"/>
        <w:gridCol w:w="1244"/>
        <w:gridCol w:w="986"/>
        <w:gridCol w:w="656"/>
      </w:tblGrid>
      <w:tr>
        <w:tblPrEx>
          <w:tblCellMar>
            <w:top w:w="0" w:type="dxa"/>
            <w:left w:w="108" w:type="dxa"/>
            <w:bottom w:w="0" w:type="dxa"/>
            <w:right w:w="108" w:type="dxa"/>
          </w:tblCellMar>
        </w:tblPrEx>
        <w:trPr>
          <w:trHeight w:val="255" w:hRule="atLeast"/>
        </w:trPr>
        <w:tc>
          <w:tcPr>
            <w:tcW w:w="3541" w:type="dxa"/>
            <w:gridSpan w:val="2"/>
            <w:tcBorders>
              <w:top w:val="nil"/>
              <w:left w:val="nil"/>
              <w:bottom w:val="nil"/>
              <w:right w:val="nil"/>
            </w:tcBorders>
            <w:shd w:val="clear" w:color="auto" w:fill="auto"/>
            <w:noWrap/>
            <w:vAlign w:val="bottom"/>
          </w:tcPr>
          <w:p>
            <w:pPr>
              <w:widowControl/>
              <w:jc w:val="left"/>
              <w:textAlignment w:val="bottom"/>
              <w:rPr>
                <w:rFonts w:ascii="宋体" w:hAnsi="宋体" w:cs="宋体"/>
                <w:color w:val="000000"/>
                <w:sz w:val="20"/>
                <w:szCs w:val="20"/>
              </w:rPr>
            </w:pPr>
          </w:p>
        </w:tc>
        <w:tc>
          <w:tcPr>
            <w:tcW w:w="2018"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36"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34" w:type="dxa"/>
            <w:tcBorders>
              <w:top w:val="nil"/>
              <w:left w:val="nil"/>
              <w:bottom w:val="nil"/>
              <w:right w:val="nil"/>
            </w:tcBorders>
            <w:shd w:val="clear" w:color="auto" w:fill="auto"/>
            <w:noWrap/>
            <w:vAlign w:val="bottom"/>
          </w:tcPr>
          <w:p>
            <w:pPr>
              <w:rPr>
                <w:rFonts w:hint="eastAsia" w:ascii="Arial" w:hAnsi="Arial" w:cs="Arial"/>
                <w:color w:val="000000"/>
                <w:sz w:val="20"/>
                <w:szCs w:val="20"/>
              </w:rPr>
            </w:pPr>
          </w:p>
          <w:p>
            <w:pPr>
              <w:rPr>
                <w:rFonts w:ascii="Arial" w:hAnsi="Arial" w:cs="Arial"/>
                <w:color w:val="000000"/>
                <w:sz w:val="20"/>
                <w:szCs w:val="20"/>
              </w:rPr>
            </w:pPr>
          </w:p>
        </w:tc>
      </w:tr>
      <w:tr>
        <w:tblPrEx>
          <w:tblCellMar>
            <w:top w:w="0" w:type="dxa"/>
            <w:left w:w="108" w:type="dxa"/>
            <w:bottom w:w="0" w:type="dxa"/>
            <w:right w:w="108" w:type="dxa"/>
          </w:tblCellMar>
        </w:tblPrEx>
        <w:trPr>
          <w:trHeight w:val="255" w:hRule="atLeast"/>
        </w:trPr>
        <w:tc>
          <w:tcPr>
            <w:tcW w:w="8429" w:type="dxa"/>
            <w:gridSpan w:val="7"/>
            <w:tcBorders>
              <w:top w:val="nil"/>
              <w:left w:val="nil"/>
              <w:bottom w:val="nil"/>
              <w:right w:val="nil"/>
            </w:tcBorders>
            <w:shd w:val="clear" w:color="auto" w:fill="auto"/>
            <w:noWrap/>
            <w:vAlign w:val="bottom"/>
          </w:tcPr>
          <w:p>
            <w:pPr>
              <w:widowControl/>
              <w:spacing w:before="100" w:beforeAutospacing="1" w:after="100" w:afterAutospacing="1" w:line="360" w:lineRule="auto"/>
              <w:rPr>
                <w:rFonts w:ascii="宋体" w:cs="Times New Roman"/>
                <w:color w:val="3E3E3E"/>
                <w:kern w:val="0"/>
                <w:sz w:val="32"/>
                <w:szCs w:val="32"/>
              </w:rPr>
            </w:pPr>
            <w:r>
              <w:fldChar w:fldCharType="begin"/>
            </w:r>
            <w:r>
              <w:instrText xml:space="preserve"> HYPERLINK "http://www.ccgxj.gov.cn/xxgkml/cwgk/201604/W020160405536939218217.xls" </w:instrText>
            </w:r>
            <w:r>
              <w:fldChar w:fldCharType="separate"/>
            </w:r>
            <w:r>
              <w:rPr>
                <w:rFonts w:ascii="宋体" w:hAnsi="宋体" w:cs="宋体"/>
                <w:color w:val="3E3E3E"/>
                <w:kern w:val="0"/>
                <w:sz w:val="32"/>
                <w:szCs w:val="32"/>
              </w:rPr>
              <w:t>6.202</w:t>
            </w:r>
            <w:r>
              <w:rPr>
                <w:rFonts w:hint="eastAsia" w:ascii="宋体" w:hAnsi="宋体" w:cs="宋体"/>
                <w:color w:val="3E3E3E"/>
                <w:kern w:val="0"/>
                <w:sz w:val="32"/>
                <w:szCs w:val="32"/>
              </w:rPr>
              <w:t>3年预算部门收支总表</w:t>
            </w:r>
            <w:r>
              <w:rPr>
                <w:rFonts w:hint="eastAsia" w:ascii="宋体" w:hAnsi="宋体" w:cs="宋体"/>
                <w:color w:val="3E3E3E"/>
                <w:kern w:val="0"/>
                <w:sz w:val="32"/>
                <w:szCs w:val="32"/>
              </w:rPr>
              <w:fldChar w:fldCharType="end"/>
            </w:r>
          </w:p>
          <w:p>
            <w:pPr>
              <w:rPr>
                <w:rFonts w:hint="eastAsia" w:ascii="Arial" w:hAnsi="Arial" w:cs="Arial"/>
                <w:color w:val="000000"/>
                <w:sz w:val="20"/>
                <w:szCs w:val="20"/>
              </w:rPr>
            </w:pPr>
            <w:r>
              <w:rPr>
                <w:rFonts w:hint="eastAsia" w:ascii="宋体" w:hAnsi="宋体" w:cs="宋体"/>
                <w:color w:val="000000"/>
                <w:kern w:val="0"/>
                <w:sz w:val="20"/>
                <w:szCs w:val="20"/>
                <w:lang w:bidi="ar"/>
              </w:rPr>
              <w:t>表6</w:t>
            </w:r>
          </w:p>
        </w:tc>
      </w:tr>
      <w:tr>
        <w:tblPrEx>
          <w:tblCellMar>
            <w:top w:w="0" w:type="dxa"/>
            <w:left w:w="108" w:type="dxa"/>
            <w:bottom w:w="0" w:type="dxa"/>
            <w:right w:w="108" w:type="dxa"/>
          </w:tblCellMar>
        </w:tblPrEx>
        <w:trPr>
          <w:trHeight w:val="420" w:hRule="atLeast"/>
        </w:trPr>
        <w:tc>
          <w:tcPr>
            <w:tcW w:w="8429" w:type="dxa"/>
            <w:gridSpan w:val="7"/>
            <w:tcBorders>
              <w:top w:val="nil"/>
              <w:left w:val="nil"/>
              <w:bottom w:val="nil"/>
              <w:right w:val="nil"/>
            </w:tcBorders>
            <w:shd w:val="clear" w:color="auto" w:fill="auto"/>
            <w:vAlign w:val="bottom"/>
          </w:tcPr>
          <w:p>
            <w:pPr>
              <w:widowControl/>
              <w:jc w:val="center"/>
              <w:textAlignment w:val="bottom"/>
              <w:rPr>
                <w:rFonts w:ascii="宋体" w:hAnsi="宋体" w:cs="宋体"/>
                <w:b/>
                <w:bCs/>
                <w:color w:val="000000"/>
                <w:sz w:val="36"/>
                <w:szCs w:val="36"/>
              </w:rPr>
            </w:pPr>
            <w:r>
              <w:rPr>
                <w:rFonts w:hint="eastAsia" w:ascii="宋体" w:hAnsi="宋体" w:cs="宋体"/>
                <w:b/>
                <w:bCs/>
                <w:color w:val="000000"/>
                <w:kern w:val="0"/>
                <w:sz w:val="36"/>
                <w:szCs w:val="36"/>
                <w:lang w:bidi="ar"/>
              </w:rPr>
              <w:t>部门收支预算总表</w:t>
            </w:r>
          </w:p>
        </w:tc>
      </w:tr>
      <w:tr>
        <w:tblPrEx>
          <w:tblCellMar>
            <w:top w:w="0" w:type="dxa"/>
            <w:left w:w="108" w:type="dxa"/>
            <w:bottom w:w="0" w:type="dxa"/>
            <w:right w:w="108" w:type="dxa"/>
          </w:tblCellMar>
        </w:tblPrEx>
        <w:trPr>
          <w:trHeight w:val="270" w:hRule="atLeast"/>
        </w:trPr>
        <w:tc>
          <w:tcPr>
            <w:tcW w:w="7795" w:type="dxa"/>
            <w:gridSpan w:val="6"/>
            <w:tcBorders>
              <w:top w:val="nil"/>
              <w:left w:val="nil"/>
              <w:bottom w:val="nil"/>
              <w:right w:val="nil"/>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部门（单位）名称：</w:t>
            </w:r>
          </w:p>
        </w:tc>
        <w:tc>
          <w:tcPr>
            <w:tcW w:w="634" w:type="dxa"/>
            <w:tcBorders>
              <w:top w:val="nil"/>
              <w:left w:val="nil"/>
              <w:bottom w:val="nil"/>
              <w:right w:val="nil"/>
            </w:tcBorders>
            <w:shd w:val="clear" w:color="auto" w:fill="auto"/>
            <w:vAlign w:val="bottom"/>
          </w:tcPr>
          <w:p>
            <w:pPr>
              <w:widowControl/>
              <w:jc w:val="right"/>
              <w:textAlignment w:val="bottom"/>
              <w:rPr>
                <w:rFonts w:ascii="宋体" w:hAnsi="宋体" w:cs="宋体"/>
                <w:color w:val="000000"/>
                <w:sz w:val="22"/>
                <w:szCs w:val="22"/>
              </w:rPr>
            </w:pPr>
            <w:r>
              <w:rPr>
                <w:rFonts w:hint="eastAsia" w:ascii="宋体" w:hAnsi="宋体" w:cs="宋体"/>
                <w:color w:val="000000"/>
                <w:kern w:val="0"/>
                <w:sz w:val="22"/>
                <w:szCs w:val="22"/>
                <w:lang w:bidi="ar"/>
              </w:rPr>
              <w:t>单位：万元</w:t>
            </w:r>
          </w:p>
        </w:tc>
      </w:tr>
      <w:tr>
        <w:tblPrEx>
          <w:tblCellMar>
            <w:top w:w="0" w:type="dxa"/>
            <w:left w:w="108" w:type="dxa"/>
            <w:bottom w:w="0" w:type="dxa"/>
            <w:right w:w="108" w:type="dxa"/>
          </w:tblCellMar>
        </w:tblPrEx>
        <w:trPr>
          <w:trHeight w:val="390" w:hRule="atLeast"/>
        </w:trPr>
        <w:tc>
          <w:tcPr>
            <w:tcW w:w="4224"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8"/>
                <w:szCs w:val="28"/>
              </w:rPr>
            </w:pPr>
            <w:r>
              <w:rPr>
                <w:rFonts w:hint="eastAsia" w:ascii="宋体" w:hAnsi="宋体" w:cs="宋体"/>
                <w:color w:val="000000"/>
                <w:kern w:val="0"/>
                <w:sz w:val="28"/>
                <w:szCs w:val="28"/>
                <w:lang w:bidi="ar"/>
              </w:rPr>
              <w:t>收</w:t>
            </w:r>
            <w:r>
              <w:rPr>
                <w:rStyle w:val="15"/>
                <w:rFonts w:ascii="宋体" w:hAnsi="宋体" w:cs="宋体"/>
                <w:sz w:val="24"/>
                <w:szCs w:val="24"/>
                <w:lang w:bidi="ar"/>
              </w:rPr>
              <w:t xml:space="preserve">      </w:t>
            </w:r>
            <w:r>
              <w:rPr>
                <w:rStyle w:val="16"/>
                <w:rFonts w:hint="default"/>
                <w:lang w:bidi="ar"/>
              </w:rPr>
              <w:t>入</w:t>
            </w:r>
          </w:p>
        </w:tc>
        <w:tc>
          <w:tcPr>
            <w:tcW w:w="4205"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8"/>
                <w:szCs w:val="28"/>
              </w:rPr>
            </w:pPr>
            <w:r>
              <w:rPr>
                <w:rFonts w:hint="eastAsia" w:ascii="宋体" w:hAnsi="宋体" w:cs="宋体"/>
                <w:color w:val="000000"/>
                <w:kern w:val="0"/>
                <w:sz w:val="28"/>
                <w:szCs w:val="28"/>
                <w:lang w:bidi="ar"/>
              </w:rPr>
              <w:t>支</w:t>
            </w:r>
            <w:r>
              <w:rPr>
                <w:rStyle w:val="15"/>
                <w:rFonts w:ascii="宋体" w:hAnsi="宋体" w:cs="宋体"/>
                <w:sz w:val="24"/>
                <w:szCs w:val="24"/>
                <w:lang w:bidi="ar"/>
              </w:rPr>
              <w:t xml:space="preserve">      </w:t>
            </w:r>
            <w:r>
              <w:rPr>
                <w:rStyle w:val="16"/>
                <w:rFonts w:hint="default"/>
                <w:lang w:bidi="ar"/>
              </w:rPr>
              <w:t>出</w:t>
            </w:r>
          </w:p>
        </w:tc>
      </w:tr>
      <w:tr>
        <w:tblPrEx>
          <w:tblCellMar>
            <w:top w:w="0" w:type="dxa"/>
            <w:left w:w="108" w:type="dxa"/>
            <w:bottom w:w="0" w:type="dxa"/>
            <w:right w:w="108" w:type="dxa"/>
          </w:tblCellMar>
        </w:tblPrEx>
        <w:trPr>
          <w:trHeight w:val="540" w:hRule="atLeast"/>
        </w:trPr>
        <w:tc>
          <w:tcPr>
            <w:tcW w:w="31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lang w:bidi="ar"/>
              </w:rPr>
              <w:t>项目</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lang w:bidi="ar"/>
              </w:rPr>
              <w:t>预算数</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lang w:bidi="ar"/>
              </w:rPr>
              <w:t>项目</w:t>
            </w: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lang w:bidi="ar"/>
              </w:rPr>
              <w:t>预算数</w:t>
            </w:r>
          </w:p>
        </w:tc>
      </w:tr>
      <w:tr>
        <w:tblPrEx>
          <w:tblCellMar>
            <w:top w:w="0" w:type="dxa"/>
            <w:left w:w="108" w:type="dxa"/>
            <w:bottom w:w="0" w:type="dxa"/>
            <w:right w:w="108" w:type="dxa"/>
          </w:tblCellMar>
        </w:tblPrEx>
        <w:trPr>
          <w:trHeight w:val="480" w:hRule="atLeast"/>
        </w:trPr>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一、一般公共预算财政拨款</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ascii="宋体" w:hAnsi="宋体" w:cs="宋体"/>
                <w:color w:val="000000"/>
                <w:sz w:val="22"/>
                <w:szCs w:val="22"/>
              </w:rPr>
            </w:pPr>
            <w:r>
              <w:rPr>
                <w:rFonts w:hint="eastAsia" w:ascii="宋体" w:hAnsi="宋体" w:cs="宋体"/>
                <w:color w:val="000000"/>
                <w:kern w:val="0"/>
                <w:sz w:val="22"/>
                <w:szCs w:val="22"/>
                <w:lang w:bidi="ar"/>
              </w:rPr>
              <w:t>5881.99</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一、一般公共服务</w:t>
            </w: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ascii="宋体" w:hAnsi="宋体" w:cs="宋体"/>
                <w:color w:val="000000"/>
                <w:sz w:val="24"/>
                <w:szCs w:val="24"/>
              </w:rPr>
            </w:pPr>
          </w:p>
        </w:tc>
      </w:tr>
      <w:tr>
        <w:tblPrEx>
          <w:tblCellMar>
            <w:top w:w="0" w:type="dxa"/>
            <w:left w:w="108" w:type="dxa"/>
            <w:bottom w:w="0" w:type="dxa"/>
            <w:right w:w="108" w:type="dxa"/>
          </w:tblCellMar>
        </w:tblPrEx>
        <w:trPr>
          <w:trHeight w:val="480" w:hRule="atLeast"/>
        </w:trPr>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二、政府性基金预算财政拨款</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ascii="宋体" w:hAnsi="宋体" w:cs="宋体"/>
                <w:color w:val="000000"/>
                <w:sz w:val="22"/>
                <w:szCs w:val="22"/>
              </w:rPr>
            </w:pP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二、外交支出</w:t>
            </w: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ascii="宋体" w:hAnsi="宋体" w:cs="宋体"/>
                <w:color w:val="000000"/>
                <w:sz w:val="24"/>
                <w:szCs w:val="24"/>
              </w:rPr>
            </w:pPr>
          </w:p>
        </w:tc>
      </w:tr>
      <w:tr>
        <w:tblPrEx>
          <w:tblCellMar>
            <w:top w:w="0" w:type="dxa"/>
            <w:left w:w="108" w:type="dxa"/>
            <w:bottom w:w="0" w:type="dxa"/>
            <w:right w:w="108" w:type="dxa"/>
          </w:tblCellMar>
        </w:tblPrEx>
        <w:trPr>
          <w:trHeight w:val="480" w:hRule="atLeast"/>
        </w:trPr>
        <w:tc>
          <w:tcPr>
            <w:tcW w:w="31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三、事业收入</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ascii="宋体" w:hAnsi="宋体" w:cs="宋体"/>
                <w:color w:val="000000"/>
                <w:sz w:val="22"/>
                <w:szCs w:val="22"/>
              </w:rPr>
            </w:pP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三</w:t>
            </w:r>
            <w:r>
              <w:rPr>
                <w:rStyle w:val="17"/>
                <w:lang w:bidi="ar"/>
              </w:rPr>
              <w:t>.</w:t>
            </w:r>
            <w:r>
              <w:rPr>
                <w:rFonts w:hint="eastAsia" w:ascii="宋体" w:hAnsi="宋体" w:cs="宋体"/>
                <w:color w:val="000000"/>
                <w:kern w:val="0"/>
                <w:sz w:val="22"/>
                <w:szCs w:val="22"/>
                <w:lang w:bidi="ar"/>
              </w:rPr>
              <w:t>国防支出</w:t>
            </w: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ascii="宋体" w:hAnsi="宋体" w:cs="宋体"/>
                <w:color w:val="000000"/>
                <w:sz w:val="24"/>
                <w:szCs w:val="24"/>
              </w:rPr>
            </w:pPr>
          </w:p>
        </w:tc>
      </w:tr>
      <w:tr>
        <w:tblPrEx>
          <w:tblCellMar>
            <w:top w:w="0" w:type="dxa"/>
            <w:left w:w="108" w:type="dxa"/>
            <w:bottom w:w="0" w:type="dxa"/>
            <w:right w:w="108" w:type="dxa"/>
          </w:tblCellMar>
        </w:tblPrEx>
        <w:trPr>
          <w:trHeight w:val="480" w:hRule="atLeast"/>
        </w:trPr>
        <w:tc>
          <w:tcPr>
            <w:tcW w:w="31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四、经营收入</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ascii="宋体" w:hAnsi="宋体" w:cs="宋体"/>
                <w:color w:val="000000"/>
                <w:sz w:val="22"/>
                <w:szCs w:val="22"/>
              </w:rPr>
            </w:pP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四</w:t>
            </w:r>
            <w:r>
              <w:rPr>
                <w:rStyle w:val="17"/>
                <w:lang w:bidi="ar"/>
              </w:rPr>
              <w:t>.</w:t>
            </w:r>
            <w:r>
              <w:rPr>
                <w:rFonts w:hint="eastAsia" w:ascii="宋体" w:hAnsi="宋体" w:cs="宋体"/>
                <w:color w:val="000000"/>
                <w:kern w:val="0"/>
                <w:sz w:val="22"/>
                <w:szCs w:val="22"/>
                <w:lang w:bidi="ar"/>
              </w:rPr>
              <w:t>公共安全支出</w:t>
            </w: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ascii="宋体" w:hAnsi="宋体" w:cs="宋体"/>
                <w:color w:val="000000"/>
                <w:sz w:val="24"/>
                <w:szCs w:val="24"/>
              </w:rPr>
            </w:pPr>
          </w:p>
        </w:tc>
      </w:tr>
      <w:tr>
        <w:tblPrEx>
          <w:tblCellMar>
            <w:top w:w="0" w:type="dxa"/>
            <w:left w:w="108" w:type="dxa"/>
            <w:bottom w:w="0" w:type="dxa"/>
            <w:right w:w="108" w:type="dxa"/>
          </w:tblCellMar>
        </w:tblPrEx>
        <w:trPr>
          <w:trHeight w:val="480" w:hRule="atLeast"/>
        </w:trPr>
        <w:tc>
          <w:tcPr>
            <w:tcW w:w="31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五、其他收入</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ascii="宋体" w:hAnsi="宋体" w:cs="宋体"/>
                <w:color w:val="000000"/>
                <w:sz w:val="22"/>
                <w:szCs w:val="22"/>
              </w:rPr>
            </w:pPr>
            <w:r>
              <w:rPr>
                <w:rFonts w:hint="eastAsia" w:ascii="宋体" w:hAnsi="宋体" w:cs="宋体"/>
                <w:color w:val="000000"/>
                <w:sz w:val="22"/>
                <w:szCs w:val="22"/>
              </w:rPr>
              <w:t>1</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五</w:t>
            </w:r>
            <w:r>
              <w:rPr>
                <w:rStyle w:val="17"/>
                <w:lang w:bidi="ar"/>
              </w:rPr>
              <w:t>.</w:t>
            </w:r>
            <w:r>
              <w:rPr>
                <w:rFonts w:hint="eastAsia" w:ascii="宋体" w:hAnsi="宋体" w:cs="宋体"/>
                <w:color w:val="000000"/>
                <w:kern w:val="0"/>
                <w:sz w:val="22"/>
                <w:szCs w:val="22"/>
                <w:lang w:bidi="ar"/>
              </w:rPr>
              <w:t>教育支出</w:t>
            </w: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ascii="宋体" w:hAnsi="宋体" w:cs="宋体"/>
                <w:color w:val="000000"/>
                <w:sz w:val="24"/>
                <w:szCs w:val="24"/>
              </w:rPr>
            </w:pPr>
            <w:r>
              <w:rPr>
                <w:rFonts w:hint="eastAsia" w:ascii="宋体" w:hAnsi="宋体" w:cs="宋体"/>
                <w:color w:val="000000"/>
                <w:kern w:val="0"/>
                <w:sz w:val="24"/>
                <w:szCs w:val="24"/>
                <w:lang w:bidi="ar"/>
              </w:rPr>
              <w:t>5882.99</w:t>
            </w:r>
          </w:p>
        </w:tc>
      </w:tr>
      <w:tr>
        <w:tblPrEx>
          <w:tblCellMar>
            <w:top w:w="0" w:type="dxa"/>
            <w:left w:w="108" w:type="dxa"/>
            <w:bottom w:w="0" w:type="dxa"/>
            <w:right w:w="108" w:type="dxa"/>
          </w:tblCellMar>
        </w:tblPrEx>
        <w:trPr>
          <w:trHeight w:val="480" w:hRule="atLeast"/>
        </w:trPr>
        <w:tc>
          <w:tcPr>
            <w:tcW w:w="312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ascii="宋体" w:hAnsi="宋体" w:cs="宋体"/>
                <w:color w:val="000000"/>
                <w:sz w:val="22"/>
                <w:szCs w:val="22"/>
              </w:rPr>
            </w:pP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ascii="宋体" w:hAnsi="宋体" w:cs="宋体"/>
                <w:color w:val="000000"/>
                <w:sz w:val="22"/>
                <w:szCs w:val="22"/>
              </w:rPr>
            </w:pP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Times New Roman" w:hAnsi="Times New Roman" w:cs="Times New Roman"/>
                <w:color w:val="000000"/>
                <w:sz w:val="22"/>
                <w:szCs w:val="22"/>
              </w:rPr>
            </w:pPr>
            <w:r>
              <w:rPr>
                <w:rFonts w:ascii="Times New Roman" w:hAnsi="Times New Roman" w:cs="Times New Roman"/>
                <w:color w:val="000000"/>
                <w:kern w:val="0"/>
                <w:sz w:val="22"/>
                <w:szCs w:val="22"/>
                <w:lang w:bidi="ar"/>
              </w:rPr>
              <w:t xml:space="preserve">      ………</w:t>
            </w: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ascii="宋体" w:hAnsi="宋体" w:cs="宋体"/>
                <w:color w:val="000000"/>
                <w:sz w:val="24"/>
                <w:szCs w:val="24"/>
              </w:rPr>
            </w:pPr>
          </w:p>
        </w:tc>
      </w:tr>
      <w:tr>
        <w:tblPrEx>
          <w:tblCellMar>
            <w:top w:w="0" w:type="dxa"/>
            <w:left w:w="108" w:type="dxa"/>
            <w:bottom w:w="0" w:type="dxa"/>
            <w:right w:w="108" w:type="dxa"/>
          </w:tblCellMar>
        </w:tblPrEx>
        <w:trPr>
          <w:trHeight w:val="480" w:hRule="atLeast"/>
        </w:trPr>
        <w:tc>
          <w:tcPr>
            <w:tcW w:w="312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ascii="宋体" w:hAnsi="宋体" w:cs="宋体"/>
                <w:color w:val="000000"/>
                <w:sz w:val="22"/>
                <w:szCs w:val="22"/>
              </w:rPr>
            </w:pP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ascii="宋体" w:hAnsi="宋体" w:cs="宋体"/>
                <w:color w:val="000000"/>
                <w:sz w:val="22"/>
                <w:szCs w:val="22"/>
              </w:rPr>
            </w:pPr>
          </w:p>
        </w:tc>
        <w:tc>
          <w:tcPr>
            <w:tcW w:w="2582"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ascii="宋体" w:hAnsi="宋体" w:cs="宋体"/>
                <w:color w:val="000000"/>
                <w:sz w:val="24"/>
                <w:szCs w:val="24"/>
              </w:rPr>
            </w:pPr>
          </w:p>
        </w:tc>
      </w:tr>
      <w:tr>
        <w:tblPrEx>
          <w:tblCellMar>
            <w:top w:w="0" w:type="dxa"/>
            <w:left w:w="108" w:type="dxa"/>
            <w:bottom w:w="0" w:type="dxa"/>
            <w:right w:w="108" w:type="dxa"/>
          </w:tblCellMar>
        </w:tblPrEx>
        <w:trPr>
          <w:trHeight w:val="480" w:hRule="atLeast"/>
        </w:trPr>
        <w:tc>
          <w:tcPr>
            <w:tcW w:w="31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b/>
                <w:bCs/>
                <w:color w:val="000000"/>
                <w:sz w:val="22"/>
                <w:szCs w:val="22"/>
              </w:rPr>
            </w:pPr>
            <w:r>
              <w:rPr>
                <w:rFonts w:hint="eastAsia" w:ascii="宋体" w:hAnsi="宋体" w:cs="宋体"/>
                <w:b/>
                <w:bCs/>
                <w:color w:val="000000"/>
                <w:kern w:val="0"/>
                <w:sz w:val="22"/>
                <w:szCs w:val="22"/>
                <w:lang w:bidi="ar"/>
              </w:rPr>
              <w:t>本年收入合计</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ascii="宋体" w:hAnsi="宋体" w:cs="宋体"/>
                <w:color w:val="000000"/>
                <w:sz w:val="22"/>
                <w:szCs w:val="22"/>
              </w:rPr>
            </w:pPr>
            <w:r>
              <w:rPr>
                <w:rFonts w:hint="eastAsia" w:ascii="宋体" w:hAnsi="宋体" w:cs="宋体"/>
                <w:color w:val="000000"/>
                <w:kern w:val="0"/>
                <w:sz w:val="22"/>
                <w:szCs w:val="22"/>
                <w:lang w:bidi="ar"/>
              </w:rPr>
              <w:t>5882.99</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b/>
                <w:bCs/>
                <w:color w:val="000000"/>
                <w:sz w:val="22"/>
                <w:szCs w:val="22"/>
              </w:rPr>
            </w:pPr>
            <w:r>
              <w:rPr>
                <w:rFonts w:hint="eastAsia" w:ascii="宋体" w:hAnsi="宋体" w:cs="宋体"/>
                <w:b/>
                <w:bCs/>
                <w:color w:val="000000"/>
                <w:kern w:val="0"/>
                <w:sz w:val="22"/>
                <w:szCs w:val="22"/>
                <w:lang w:bidi="ar"/>
              </w:rPr>
              <w:t>本年支出合计</w:t>
            </w: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ascii="宋体" w:hAnsi="宋体" w:cs="宋体"/>
                <w:color w:val="000000"/>
                <w:sz w:val="22"/>
                <w:szCs w:val="22"/>
              </w:rPr>
            </w:pPr>
            <w:r>
              <w:rPr>
                <w:rFonts w:hint="eastAsia" w:ascii="宋体" w:hAnsi="宋体" w:cs="宋体"/>
                <w:color w:val="000000"/>
                <w:kern w:val="0"/>
                <w:sz w:val="22"/>
                <w:szCs w:val="22"/>
                <w:lang w:bidi="ar"/>
              </w:rPr>
              <w:t>5882.99</w:t>
            </w:r>
          </w:p>
        </w:tc>
      </w:tr>
      <w:tr>
        <w:tblPrEx>
          <w:tblCellMar>
            <w:top w:w="0" w:type="dxa"/>
            <w:left w:w="108" w:type="dxa"/>
            <w:bottom w:w="0" w:type="dxa"/>
            <w:right w:w="108" w:type="dxa"/>
          </w:tblCellMar>
        </w:tblPrEx>
        <w:trPr>
          <w:trHeight w:val="480" w:hRule="atLeast"/>
        </w:trPr>
        <w:tc>
          <w:tcPr>
            <w:tcW w:w="31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用事业基金弥补收支差额</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ascii="宋体" w:hAnsi="宋体" w:cs="宋体"/>
                <w:color w:val="000000"/>
                <w:sz w:val="22"/>
                <w:szCs w:val="22"/>
              </w:rPr>
            </w:pP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结转下年</w:t>
            </w: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ascii="宋体" w:hAnsi="宋体" w:cs="宋体"/>
                <w:color w:val="000000"/>
                <w:sz w:val="22"/>
                <w:szCs w:val="22"/>
              </w:rPr>
            </w:pPr>
          </w:p>
        </w:tc>
      </w:tr>
      <w:tr>
        <w:tblPrEx>
          <w:tblCellMar>
            <w:top w:w="0" w:type="dxa"/>
            <w:left w:w="108" w:type="dxa"/>
            <w:bottom w:w="0" w:type="dxa"/>
            <w:right w:w="108" w:type="dxa"/>
          </w:tblCellMar>
        </w:tblPrEx>
        <w:trPr>
          <w:trHeight w:val="480" w:hRule="atLeast"/>
        </w:trPr>
        <w:tc>
          <w:tcPr>
            <w:tcW w:w="31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上年结转</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ascii="宋体" w:hAnsi="宋体" w:cs="宋体"/>
                <w:color w:val="000000"/>
                <w:sz w:val="22"/>
                <w:szCs w:val="22"/>
              </w:rPr>
            </w:pP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ascii="宋体" w:hAnsi="宋体" w:cs="宋体"/>
                <w:color w:val="000000"/>
                <w:sz w:val="22"/>
                <w:szCs w:val="22"/>
              </w:rPr>
            </w:pP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ascii="宋体" w:hAnsi="宋体" w:cs="宋体"/>
                <w:color w:val="000000"/>
                <w:sz w:val="22"/>
                <w:szCs w:val="22"/>
              </w:rPr>
            </w:pPr>
          </w:p>
        </w:tc>
      </w:tr>
      <w:tr>
        <w:tblPrEx>
          <w:tblCellMar>
            <w:top w:w="0" w:type="dxa"/>
            <w:left w:w="108" w:type="dxa"/>
            <w:bottom w:w="0" w:type="dxa"/>
            <w:right w:w="108" w:type="dxa"/>
          </w:tblCellMar>
        </w:tblPrEx>
        <w:trPr>
          <w:trHeight w:val="480" w:hRule="atLeast"/>
        </w:trPr>
        <w:tc>
          <w:tcPr>
            <w:tcW w:w="31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b/>
                <w:bCs/>
                <w:color w:val="000000"/>
                <w:sz w:val="22"/>
                <w:szCs w:val="22"/>
              </w:rPr>
            </w:pPr>
            <w:r>
              <w:rPr>
                <w:rFonts w:hint="eastAsia" w:ascii="黑体" w:hAnsi="宋体" w:eastAsia="黑体" w:cs="黑体"/>
                <w:b/>
                <w:bCs/>
                <w:color w:val="000000"/>
                <w:kern w:val="0"/>
                <w:sz w:val="22"/>
                <w:szCs w:val="22"/>
                <w:lang w:bidi="ar"/>
              </w:rPr>
              <w:t>收入总计</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ascii="宋体" w:hAnsi="宋体" w:cs="宋体"/>
                <w:color w:val="000000"/>
                <w:sz w:val="22"/>
                <w:szCs w:val="22"/>
              </w:rPr>
            </w:pPr>
            <w:r>
              <w:rPr>
                <w:rFonts w:hint="eastAsia" w:ascii="宋体" w:hAnsi="宋体" w:cs="宋体"/>
                <w:color w:val="000000"/>
                <w:kern w:val="0"/>
                <w:sz w:val="22"/>
                <w:szCs w:val="22"/>
                <w:lang w:bidi="ar"/>
              </w:rPr>
              <w:t>5882.99</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b/>
                <w:bCs/>
                <w:color w:val="000000"/>
                <w:sz w:val="22"/>
                <w:szCs w:val="22"/>
              </w:rPr>
            </w:pPr>
            <w:r>
              <w:rPr>
                <w:rFonts w:hint="eastAsia" w:ascii="黑体" w:hAnsi="宋体" w:eastAsia="黑体" w:cs="黑体"/>
                <w:b/>
                <w:bCs/>
                <w:color w:val="000000"/>
                <w:kern w:val="0"/>
                <w:sz w:val="22"/>
                <w:szCs w:val="22"/>
                <w:lang w:bidi="ar"/>
              </w:rPr>
              <w:t>支出总计</w:t>
            </w: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ascii="宋体" w:hAnsi="宋体" w:cs="宋体"/>
                <w:color w:val="000000"/>
                <w:sz w:val="22"/>
                <w:szCs w:val="22"/>
              </w:rPr>
            </w:pPr>
            <w:r>
              <w:rPr>
                <w:rFonts w:hint="eastAsia" w:ascii="宋体" w:hAnsi="宋体" w:cs="宋体"/>
                <w:color w:val="000000"/>
                <w:kern w:val="0"/>
                <w:sz w:val="22"/>
                <w:szCs w:val="22"/>
                <w:lang w:bidi="ar"/>
              </w:rPr>
              <w:t>5882.99</w:t>
            </w:r>
          </w:p>
        </w:tc>
      </w:tr>
    </w:tbl>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w:t>
      </w:r>
      <w:r>
        <w:fldChar w:fldCharType="begin"/>
      </w:r>
      <w:r>
        <w:instrText xml:space="preserve"> HYPERLINK "http://www.ccgxj.gov.cn/xxgkml/cwgk/201604/W020160405536939530065.xls" </w:instrText>
      </w:r>
      <w:r>
        <w:fldChar w:fldCharType="separate"/>
      </w:r>
      <w:r>
        <w:rPr>
          <w:rFonts w:ascii="宋体" w:hAnsi="宋体" w:cs="宋体"/>
          <w:color w:val="3E3E3E"/>
          <w:kern w:val="0"/>
          <w:sz w:val="32"/>
          <w:szCs w:val="32"/>
        </w:rPr>
        <w:t>7.202</w:t>
      </w:r>
      <w:r>
        <w:rPr>
          <w:rFonts w:hint="eastAsia" w:ascii="宋体" w:hAnsi="宋体" w:cs="宋体"/>
          <w:color w:val="3E3E3E"/>
          <w:kern w:val="0"/>
          <w:sz w:val="32"/>
          <w:szCs w:val="32"/>
        </w:rPr>
        <w:t>3年部门收入总表表</w:t>
      </w:r>
      <w:r>
        <w:rPr>
          <w:rFonts w:hint="eastAsia" w:ascii="宋体" w:hAnsi="宋体" w:cs="宋体"/>
          <w:color w:val="3E3E3E"/>
          <w:kern w:val="0"/>
          <w:sz w:val="32"/>
          <w:szCs w:val="32"/>
        </w:rPr>
        <w:fldChar w:fldCharType="end"/>
      </w:r>
    </w:p>
    <w:tbl>
      <w:tblPr>
        <w:tblStyle w:val="6"/>
        <w:tblW w:w="8614" w:type="dxa"/>
        <w:tblInd w:w="93" w:type="dxa"/>
        <w:tblLayout w:type="fixed"/>
        <w:tblCellMar>
          <w:top w:w="0" w:type="dxa"/>
          <w:left w:w="108" w:type="dxa"/>
          <w:bottom w:w="0" w:type="dxa"/>
          <w:right w:w="108" w:type="dxa"/>
        </w:tblCellMar>
      </w:tblPr>
      <w:tblGrid>
        <w:gridCol w:w="770"/>
        <w:gridCol w:w="24"/>
        <w:gridCol w:w="858"/>
        <w:gridCol w:w="259"/>
        <w:gridCol w:w="553"/>
        <w:gridCol w:w="229"/>
        <w:gridCol w:w="489"/>
        <w:gridCol w:w="293"/>
        <w:gridCol w:w="446"/>
        <w:gridCol w:w="224"/>
        <w:gridCol w:w="446"/>
        <w:gridCol w:w="48"/>
        <w:gridCol w:w="622"/>
        <w:gridCol w:w="105"/>
        <w:gridCol w:w="452"/>
        <w:gridCol w:w="272"/>
        <w:gridCol w:w="398"/>
        <w:gridCol w:w="318"/>
        <w:gridCol w:w="352"/>
        <w:gridCol w:w="358"/>
        <w:gridCol w:w="710"/>
        <w:gridCol w:w="50"/>
        <w:gridCol w:w="338"/>
      </w:tblGrid>
      <w:tr>
        <w:tblPrEx>
          <w:tblCellMar>
            <w:top w:w="0" w:type="dxa"/>
            <w:left w:w="108" w:type="dxa"/>
            <w:bottom w:w="0" w:type="dxa"/>
            <w:right w:w="108" w:type="dxa"/>
          </w:tblCellMar>
        </w:tblPrEx>
        <w:trPr>
          <w:trHeight w:val="322" w:hRule="atLeast"/>
        </w:trPr>
        <w:tc>
          <w:tcPr>
            <w:tcW w:w="770" w:type="dxa"/>
            <w:tcBorders>
              <w:top w:val="nil"/>
              <w:left w:val="nil"/>
              <w:bottom w:val="nil"/>
              <w:right w:val="nil"/>
            </w:tcBorders>
            <w:shd w:val="clear" w:color="auto" w:fill="auto"/>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表7</w:t>
            </w:r>
          </w:p>
        </w:tc>
        <w:tc>
          <w:tcPr>
            <w:tcW w:w="882"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12"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718"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739"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718" w:type="dxa"/>
            <w:gridSpan w:val="3"/>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727"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724"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716"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710"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71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88"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645" w:hRule="atLeast"/>
        </w:trPr>
        <w:tc>
          <w:tcPr>
            <w:tcW w:w="8614" w:type="dxa"/>
            <w:gridSpan w:val="23"/>
            <w:tcBorders>
              <w:top w:val="nil"/>
              <w:left w:val="nil"/>
              <w:bottom w:val="nil"/>
              <w:right w:val="nil"/>
            </w:tcBorders>
            <w:shd w:val="clear" w:color="auto" w:fill="auto"/>
            <w:noWrap/>
            <w:vAlign w:val="bottom"/>
          </w:tcPr>
          <w:p>
            <w:pPr>
              <w:widowControl/>
              <w:jc w:val="center"/>
              <w:textAlignment w:val="bottom"/>
              <w:rPr>
                <w:rFonts w:ascii="宋体" w:hAnsi="宋体" w:cs="宋体"/>
                <w:b/>
                <w:bCs/>
                <w:color w:val="000000"/>
                <w:sz w:val="36"/>
                <w:szCs w:val="36"/>
              </w:rPr>
            </w:pPr>
            <w:r>
              <w:rPr>
                <w:rFonts w:hint="eastAsia" w:ascii="宋体" w:hAnsi="宋体" w:cs="宋体"/>
                <w:b/>
                <w:bCs/>
                <w:color w:val="000000"/>
                <w:kern w:val="0"/>
                <w:sz w:val="36"/>
                <w:szCs w:val="36"/>
                <w:lang w:bidi="ar"/>
              </w:rPr>
              <w:t>部门收入预算总表</w:t>
            </w:r>
          </w:p>
        </w:tc>
      </w:tr>
      <w:tr>
        <w:tblPrEx>
          <w:tblCellMar>
            <w:top w:w="0" w:type="dxa"/>
            <w:left w:w="108" w:type="dxa"/>
            <w:bottom w:w="0" w:type="dxa"/>
            <w:right w:w="108" w:type="dxa"/>
          </w:tblCellMar>
        </w:tblPrEx>
        <w:trPr>
          <w:trHeight w:val="1613" w:hRule="atLeast"/>
        </w:trPr>
        <w:tc>
          <w:tcPr>
            <w:tcW w:w="794" w:type="dxa"/>
            <w:gridSpan w:val="2"/>
            <w:tcBorders>
              <w:top w:val="nil"/>
              <w:left w:val="nil"/>
              <w:bottom w:val="nil"/>
              <w:right w:val="nil"/>
            </w:tcBorders>
            <w:shd w:val="clear" w:color="auto" w:fill="auto"/>
            <w:noWrap/>
            <w:vAlign w:val="bottom"/>
          </w:tcPr>
          <w:p>
            <w:pPr>
              <w:jc w:val="left"/>
              <w:rPr>
                <w:rFonts w:ascii="Arial" w:hAnsi="Arial" w:cs="Arial"/>
                <w:color w:val="000000"/>
                <w:sz w:val="20"/>
                <w:szCs w:val="20"/>
              </w:rPr>
            </w:pPr>
          </w:p>
        </w:tc>
        <w:tc>
          <w:tcPr>
            <w:tcW w:w="1117"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782"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782"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70"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4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70"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57"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70"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70"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18" w:type="dxa"/>
            <w:gridSpan w:val="3"/>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38" w:type="dxa"/>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24"/>
                <w:szCs w:val="24"/>
              </w:rPr>
            </w:pPr>
            <w:r>
              <w:rPr>
                <w:rFonts w:hint="eastAsia" w:ascii="宋体" w:hAnsi="宋体" w:cs="宋体"/>
                <w:color w:val="000000"/>
                <w:kern w:val="0"/>
                <w:sz w:val="24"/>
                <w:szCs w:val="24"/>
                <w:lang w:bidi="ar"/>
              </w:rPr>
              <w:t>单位：万元</w:t>
            </w:r>
          </w:p>
        </w:tc>
      </w:tr>
      <w:tr>
        <w:tblPrEx>
          <w:tblCellMar>
            <w:top w:w="0" w:type="dxa"/>
            <w:left w:w="108" w:type="dxa"/>
            <w:bottom w:w="0" w:type="dxa"/>
            <w:right w:w="108" w:type="dxa"/>
          </w:tblCellMar>
        </w:tblPrEx>
        <w:trPr>
          <w:trHeight w:val="3559" w:hRule="atLeast"/>
        </w:trPr>
        <w:tc>
          <w:tcPr>
            <w:tcW w:w="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功能科目编码（类款项）</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功能科目名称</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总计</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一般公共预算财政拨款</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政府性基金预算财政拨款</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事业收入</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事业单位经营收入</w:t>
            </w: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其他收入</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上级补助收入</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附属单位上缴收入</w:t>
            </w:r>
          </w:p>
        </w:tc>
        <w:tc>
          <w:tcPr>
            <w:tcW w:w="1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用事业基金弥补收支差额</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上年结转</w:t>
            </w:r>
          </w:p>
        </w:tc>
      </w:tr>
      <w:tr>
        <w:tblPrEx>
          <w:tblCellMar>
            <w:top w:w="0" w:type="dxa"/>
            <w:left w:w="108" w:type="dxa"/>
            <w:bottom w:w="0" w:type="dxa"/>
            <w:right w:w="108" w:type="dxa"/>
          </w:tblCellMar>
        </w:tblPrEx>
        <w:trPr>
          <w:trHeight w:val="655" w:hRule="atLeast"/>
        </w:trPr>
        <w:tc>
          <w:tcPr>
            <w:tcW w:w="7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205</w:t>
            </w:r>
            <w:r>
              <w:rPr>
                <w:rFonts w:hint="eastAsia" w:ascii="Arial" w:hAnsi="Arial" w:cs="Arial"/>
                <w:color w:val="000000"/>
                <w:kern w:val="0"/>
                <w:sz w:val="18"/>
                <w:szCs w:val="18"/>
                <w:lang w:bidi="ar"/>
              </w:rPr>
              <w:t>0101</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华文细黑" w:hAnsi="华文细黑" w:eastAsia="华文细黑" w:cs="华文细黑"/>
                <w:color w:val="000000"/>
                <w:sz w:val="18"/>
                <w:szCs w:val="18"/>
              </w:rPr>
            </w:pPr>
            <w:r>
              <w:rPr>
                <w:rFonts w:ascii="华文细黑" w:hAnsi="华文细黑" w:eastAsia="华文细黑" w:cs="华文细黑"/>
                <w:color w:val="000000"/>
                <w:kern w:val="0"/>
                <w:sz w:val="18"/>
                <w:szCs w:val="18"/>
                <w:lang w:bidi="ar"/>
              </w:rPr>
              <w:t>行政运行</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Arial" w:hAnsi="Arial" w:cs="Arial"/>
                <w:color w:val="000000"/>
                <w:sz w:val="18"/>
                <w:szCs w:val="18"/>
              </w:rPr>
            </w:pPr>
            <w:r>
              <w:rPr>
                <w:rFonts w:hint="eastAsia" w:ascii="Arial" w:hAnsi="Arial" w:cs="Arial"/>
                <w:color w:val="000000"/>
                <w:sz w:val="18"/>
                <w:szCs w:val="18"/>
              </w:rPr>
              <w:t>438.13</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r>
              <w:rPr>
                <w:rFonts w:hint="eastAsia" w:ascii="Arial" w:hAnsi="Arial" w:cs="Arial"/>
                <w:color w:val="000000"/>
                <w:sz w:val="18"/>
                <w:szCs w:val="18"/>
              </w:rPr>
              <w:t>438.13</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right="180"/>
              <w:jc w:val="right"/>
              <w:textAlignment w:val="center"/>
              <w:rPr>
                <w:rFonts w:ascii="Arial" w:hAnsi="Arial" w:cs="Arial"/>
                <w:color w:val="000000"/>
                <w:sz w:val="18"/>
                <w:szCs w:val="18"/>
              </w:rPr>
            </w:pPr>
            <w:r>
              <w:rPr>
                <w:rFonts w:hint="eastAsia" w:ascii="Arial" w:hAnsi="Arial" w:cs="Arial"/>
                <w:color w:val="000000"/>
                <w:sz w:val="18"/>
                <w:szCs w:val="18"/>
              </w:rPr>
              <w:t>1</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Arial" w:hAnsi="Arial" w:cs="Arial"/>
                <w:color w:val="000000"/>
                <w:sz w:val="18"/>
                <w:szCs w:val="18"/>
              </w:rPr>
            </w:pP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Arial" w:hAnsi="Arial" w:cs="Arial"/>
                <w:color w:val="000000"/>
                <w:sz w:val="18"/>
                <w:szCs w:val="18"/>
              </w:rPr>
            </w:pPr>
          </w:p>
        </w:tc>
        <w:tc>
          <w:tcPr>
            <w:tcW w:w="11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Arial" w:hAnsi="Arial" w:cs="Arial"/>
                <w:color w:val="000000"/>
                <w:sz w:val="18"/>
                <w:szCs w:val="18"/>
              </w:rPr>
            </w:pP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Arial" w:hAnsi="Arial" w:cs="Arial"/>
                <w:color w:val="000000"/>
                <w:sz w:val="18"/>
                <w:szCs w:val="18"/>
              </w:rPr>
            </w:pPr>
          </w:p>
        </w:tc>
      </w:tr>
      <w:tr>
        <w:tblPrEx>
          <w:tblCellMar>
            <w:top w:w="0" w:type="dxa"/>
            <w:left w:w="108" w:type="dxa"/>
            <w:bottom w:w="0" w:type="dxa"/>
            <w:right w:w="108" w:type="dxa"/>
          </w:tblCellMar>
        </w:tblPrEx>
        <w:trPr>
          <w:trHeight w:val="655" w:hRule="atLeast"/>
        </w:trPr>
        <w:tc>
          <w:tcPr>
            <w:tcW w:w="7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210</w:t>
            </w:r>
            <w:r>
              <w:rPr>
                <w:rFonts w:hint="eastAsia" w:ascii="Arial" w:hAnsi="Arial" w:cs="Arial"/>
                <w:color w:val="000000"/>
                <w:kern w:val="0"/>
                <w:sz w:val="18"/>
                <w:szCs w:val="18"/>
                <w:lang w:bidi="ar"/>
              </w:rPr>
              <w:t>1101</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行政单位医疗</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Arial" w:hAnsi="Arial" w:cs="Arial"/>
                <w:color w:val="000000"/>
                <w:sz w:val="18"/>
                <w:szCs w:val="18"/>
              </w:rPr>
            </w:pPr>
            <w:r>
              <w:rPr>
                <w:rFonts w:hint="eastAsia" w:ascii="Arial" w:hAnsi="Arial" w:cs="Arial"/>
                <w:color w:val="000000"/>
                <w:sz w:val="18"/>
                <w:szCs w:val="18"/>
              </w:rPr>
              <w:t>8.35</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r>
              <w:rPr>
                <w:rFonts w:hint="eastAsia" w:ascii="Arial" w:hAnsi="Arial" w:cs="Arial"/>
                <w:color w:val="000000"/>
                <w:sz w:val="18"/>
                <w:szCs w:val="18"/>
              </w:rPr>
              <w:t>8.35</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Arial" w:hAnsi="Arial" w:cs="Arial"/>
                <w:color w:val="000000"/>
                <w:sz w:val="18"/>
                <w:szCs w:val="18"/>
              </w:rPr>
            </w:pP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Arial" w:hAnsi="Arial" w:cs="Arial"/>
                <w:color w:val="000000"/>
                <w:sz w:val="18"/>
                <w:szCs w:val="18"/>
              </w:rPr>
            </w:pP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Arial" w:hAnsi="Arial" w:cs="Arial"/>
                <w:color w:val="000000"/>
                <w:sz w:val="18"/>
                <w:szCs w:val="18"/>
              </w:rPr>
            </w:pPr>
          </w:p>
        </w:tc>
        <w:tc>
          <w:tcPr>
            <w:tcW w:w="11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Arial" w:hAnsi="Arial" w:cs="Arial"/>
                <w:color w:val="000000"/>
                <w:sz w:val="18"/>
                <w:szCs w:val="18"/>
              </w:rPr>
            </w:pP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Arial" w:hAnsi="Arial" w:cs="Arial"/>
                <w:color w:val="000000"/>
                <w:sz w:val="18"/>
                <w:szCs w:val="18"/>
              </w:rPr>
            </w:pPr>
          </w:p>
        </w:tc>
      </w:tr>
      <w:tr>
        <w:tblPrEx>
          <w:tblCellMar>
            <w:top w:w="0" w:type="dxa"/>
            <w:left w:w="108" w:type="dxa"/>
            <w:bottom w:w="0" w:type="dxa"/>
            <w:right w:w="108" w:type="dxa"/>
          </w:tblCellMar>
        </w:tblPrEx>
        <w:trPr>
          <w:trHeight w:val="1301" w:hRule="atLeast"/>
        </w:trPr>
        <w:tc>
          <w:tcPr>
            <w:tcW w:w="7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Arial" w:hAnsi="Arial" w:cs="Arial"/>
                <w:color w:val="000000"/>
                <w:sz w:val="18"/>
                <w:szCs w:val="18"/>
              </w:rPr>
            </w:pPr>
            <w:r>
              <w:rPr>
                <w:rFonts w:hint="eastAsia" w:ascii="Arial" w:hAnsi="Arial" w:cs="Arial"/>
                <w:color w:val="000000"/>
                <w:sz w:val="18"/>
                <w:szCs w:val="18"/>
              </w:rPr>
              <w:t>2080505</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华文细黑" w:hAnsi="华文细黑" w:eastAsia="华文细黑" w:cs="华文细黑"/>
                <w:color w:val="000000"/>
                <w:sz w:val="18"/>
                <w:szCs w:val="18"/>
              </w:rPr>
            </w:pPr>
            <w:r>
              <w:rPr>
                <w:rFonts w:hint="eastAsia" w:ascii="华文细黑" w:hAnsi="华文细黑" w:eastAsia="华文细黑" w:cs="华文细黑"/>
                <w:color w:val="000000"/>
                <w:sz w:val="18"/>
                <w:szCs w:val="18"/>
              </w:rPr>
              <w:t>机关事业单位基本养老保险缴费支出</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Arial" w:hAnsi="Arial" w:cs="Arial"/>
                <w:color w:val="000000"/>
                <w:sz w:val="18"/>
                <w:szCs w:val="18"/>
              </w:rPr>
            </w:pPr>
            <w:r>
              <w:rPr>
                <w:rFonts w:hint="eastAsia" w:ascii="Arial" w:hAnsi="Arial" w:cs="Arial"/>
                <w:color w:val="000000"/>
                <w:sz w:val="18"/>
                <w:szCs w:val="18"/>
              </w:rPr>
              <w:t>3848.17</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r>
              <w:rPr>
                <w:rFonts w:hint="eastAsia" w:ascii="Arial" w:hAnsi="Arial" w:cs="Arial"/>
                <w:color w:val="000000"/>
                <w:sz w:val="18"/>
                <w:szCs w:val="18"/>
              </w:rPr>
              <w:t>3848.17</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Arial" w:hAnsi="Arial" w:cs="Arial"/>
                <w:color w:val="000000"/>
                <w:sz w:val="18"/>
                <w:szCs w:val="18"/>
              </w:rPr>
            </w:pP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Arial" w:hAnsi="Arial" w:cs="Arial"/>
                <w:color w:val="000000"/>
                <w:sz w:val="18"/>
                <w:szCs w:val="18"/>
              </w:rPr>
            </w:pP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Arial" w:hAnsi="Arial" w:cs="Arial"/>
                <w:color w:val="000000"/>
                <w:sz w:val="18"/>
                <w:szCs w:val="18"/>
              </w:rPr>
            </w:pP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Arial" w:hAnsi="Arial" w:cs="Arial"/>
                <w:color w:val="000000"/>
                <w:sz w:val="18"/>
                <w:szCs w:val="18"/>
              </w:rPr>
            </w:pPr>
          </w:p>
        </w:tc>
        <w:tc>
          <w:tcPr>
            <w:tcW w:w="11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Arial" w:hAnsi="Arial" w:cs="Arial"/>
                <w:color w:val="000000"/>
                <w:sz w:val="18"/>
                <w:szCs w:val="18"/>
              </w:rPr>
            </w:pP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Arial" w:hAnsi="Arial" w:cs="Arial"/>
                <w:color w:val="000000"/>
                <w:sz w:val="18"/>
                <w:szCs w:val="18"/>
              </w:rPr>
            </w:pPr>
          </w:p>
        </w:tc>
      </w:tr>
      <w:tr>
        <w:tblPrEx>
          <w:tblCellMar>
            <w:top w:w="0" w:type="dxa"/>
            <w:left w:w="108" w:type="dxa"/>
            <w:bottom w:w="0" w:type="dxa"/>
            <w:right w:w="108" w:type="dxa"/>
          </w:tblCellMar>
        </w:tblPrEx>
        <w:trPr>
          <w:trHeight w:val="655" w:hRule="atLeast"/>
        </w:trPr>
        <w:tc>
          <w:tcPr>
            <w:tcW w:w="7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Arial" w:hAnsi="Arial" w:cs="Arial"/>
                <w:color w:val="000000"/>
                <w:sz w:val="18"/>
                <w:szCs w:val="18"/>
              </w:rPr>
            </w:pPr>
            <w:r>
              <w:rPr>
                <w:rFonts w:hint="eastAsia" w:ascii="Arial" w:hAnsi="Arial" w:cs="Arial"/>
                <w:color w:val="000000"/>
                <w:sz w:val="18"/>
                <w:szCs w:val="18"/>
              </w:rPr>
              <w:t>2050201</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华文细黑" w:hAnsi="华文细黑" w:eastAsia="华文细黑" w:cs="华文细黑"/>
                <w:color w:val="000000"/>
                <w:sz w:val="18"/>
                <w:szCs w:val="18"/>
              </w:rPr>
            </w:pPr>
            <w:r>
              <w:rPr>
                <w:rFonts w:hint="eastAsia" w:ascii="华文细黑" w:hAnsi="华文细黑" w:eastAsia="华文细黑" w:cs="华文细黑"/>
                <w:color w:val="000000"/>
                <w:sz w:val="18"/>
                <w:szCs w:val="18"/>
              </w:rPr>
              <w:t>学前教育</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Arial" w:hAnsi="Arial" w:cs="Arial"/>
                <w:color w:val="000000"/>
                <w:sz w:val="18"/>
                <w:szCs w:val="18"/>
              </w:rPr>
            </w:pPr>
            <w:r>
              <w:rPr>
                <w:rFonts w:hint="eastAsia" w:ascii="Arial" w:hAnsi="Arial" w:cs="Arial"/>
                <w:color w:val="000000"/>
                <w:sz w:val="18"/>
                <w:szCs w:val="18"/>
              </w:rPr>
              <w:t>1347.25</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r>
              <w:rPr>
                <w:rFonts w:hint="eastAsia" w:ascii="Arial" w:hAnsi="Arial" w:cs="Arial"/>
                <w:color w:val="000000"/>
                <w:sz w:val="18"/>
                <w:szCs w:val="18"/>
              </w:rPr>
              <w:t>1347.25</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Arial" w:hAnsi="Arial" w:cs="Arial"/>
                <w:color w:val="000000"/>
                <w:sz w:val="18"/>
                <w:szCs w:val="18"/>
              </w:rPr>
            </w:pP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Arial" w:hAnsi="Arial" w:cs="Arial"/>
                <w:color w:val="000000"/>
                <w:sz w:val="18"/>
                <w:szCs w:val="18"/>
              </w:rPr>
            </w:pP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Arial" w:hAnsi="Arial" w:cs="Arial"/>
                <w:color w:val="000000"/>
                <w:sz w:val="18"/>
                <w:szCs w:val="18"/>
              </w:rPr>
            </w:pPr>
          </w:p>
        </w:tc>
        <w:tc>
          <w:tcPr>
            <w:tcW w:w="11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Arial" w:hAnsi="Arial" w:cs="Arial"/>
                <w:color w:val="000000"/>
                <w:sz w:val="18"/>
                <w:szCs w:val="18"/>
              </w:rPr>
            </w:pP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Arial" w:hAnsi="Arial" w:cs="Arial"/>
                <w:color w:val="000000"/>
                <w:sz w:val="18"/>
                <w:szCs w:val="18"/>
              </w:rPr>
            </w:pPr>
          </w:p>
        </w:tc>
      </w:tr>
      <w:tr>
        <w:tblPrEx>
          <w:tblCellMar>
            <w:top w:w="0" w:type="dxa"/>
            <w:left w:w="108" w:type="dxa"/>
            <w:bottom w:w="0" w:type="dxa"/>
            <w:right w:w="108" w:type="dxa"/>
          </w:tblCellMar>
        </w:tblPrEx>
        <w:trPr>
          <w:trHeight w:val="655" w:hRule="atLeast"/>
        </w:trPr>
        <w:tc>
          <w:tcPr>
            <w:tcW w:w="7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Arial" w:hAnsi="Arial" w:cs="Arial"/>
                <w:color w:val="000000"/>
                <w:sz w:val="18"/>
                <w:szCs w:val="18"/>
              </w:rPr>
            </w:pPr>
            <w:r>
              <w:rPr>
                <w:rFonts w:hint="eastAsia" w:ascii="Arial" w:hAnsi="Arial" w:cs="Arial"/>
                <w:color w:val="000000"/>
                <w:sz w:val="18"/>
                <w:szCs w:val="18"/>
              </w:rPr>
              <w:t>2050299</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华文细黑" w:hAnsi="华文细黑" w:eastAsia="华文细黑" w:cs="华文细黑"/>
                <w:color w:val="000000"/>
                <w:sz w:val="18"/>
                <w:szCs w:val="18"/>
              </w:rPr>
            </w:pPr>
            <w:r>
              <w:rPr>
                <w:rFonts w:hint="eastAsia" w:ascii="华文细黑" w:hAnsi="华文细黑" w:eastAsia="华文细黑" w:cs="华文细黑"/>
                <w:color w:val="000000"/>
                <w:sz w:val="18"/>
                <w:szCs w:val="18"/>
              </w:rPr>
              <w:t>其他普通教育支出</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Arial" w:hAnsi="Arial" w:cs="Arial"/>
                <w:color w:val="000000"/>
                <w:sz w:val="18"/>
                <w:szCs w:val="18"/>
              </w:rPr>
            </w:pPr>
            <w:r>
              <w:rPr>
                <w:rFonts w:hint="eastAsia" w:ascii="Arial" w:hAnsi="Arial" w:cs="Arial"/>
                <w:color w:val="000000"/>
                <w:sz w:val="18"/>
                <w:szCs w:val="18"/>
              </w:rPr>
              <w:t>240.09</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华文细黑" w:hAnsi="华文细黑" w:eastAsia="华文细黑" w:cs="华文细黑"/>
                <w:color w:val="000000"/>
                <w:sz w:val="18"/>
                <w:szCs w:val="18"/>
              </w:rPr>
            </w:pPr>
            <w:r>
              <w:rPr>
                <w:rFonts w:hint="eastAsia" w:ascii="Arial" w:hAnsi="Arial" w:cs="Arial"/>
                <w:color w:val="000000"/>
                <w:sz w:val="18"/>
                <w:szCs w:val="18"/>
              </w:rPr>
              <w:t>240.09</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Arial" w:hAnsi="Arial" w:cs="Arial"/>
                <w:color w:val="000000"/>
                <w:sz w:val="18"/>
                <w:szCs w:val="18"/>
              </w:rPr>
            </w:pP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Arial" w:hAnsi="Arial" w:cs="Arial"/>
                <w:color w:val="000000"/>
                <w:sz w:val="18"/>
                <w:szCs w:val="18"/>
              </w:rPr>
            </w:pPr>
          </w:p>
        </w:tc>
        <w:tc>
          <w:tcPr>
            <w:tcW w:w="11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Arial" w:hAnsi="Arial" w:cs="Arial"/>
                <w:color w:val="000000"/>
                <w:sz w:val="18"/>
                <w:szCs w:val="18"/>
              </w:rPr>
            </w:pP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Arial" w:hAnsi="Arial" w:cs="Arial"/>
                <w:color w:val="000000"/>
                <w:sz w:val="18"/>
                <w:szCs w:val="18"/>
              </w:rPr>
            </w:pPr>
          </w:p>
        </w:tc>
      </w:tr>
      <w:tr>
        <w:tblPrEx>
          <w:tblCellMar>
            <w:top w:w="0" w:type="dxa"/>
            <w:left w:w="108" w:type="dxa"/>
            <w:bottom w:w="0" w:type="dxa"/>
            <w:right w:w="108" w:type="dxa"/>
          </w:tblCellMar>
        </w:tblPrEx>
        <w:trPr>
          <w:trHeight w:val="666" w:hRule="atLeast"/>
        </w:trPr>
        <w:tc>
          <w:tcPr>
            <w:tcW w:w="7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center"/>
              <w:rPr>
                <w:rFonts w:ascii="Arial" w:hAnsi="Arial" w:cs="Arial"/>
                <w:color w:val="000000"/>
                <w:sz w:val="18"/>
                <w:szCs w:val="18"/>
              </w:rPr>
            </w:pP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ascii="Arial" w:hAnsi="Arial" w:cs="Arial"/>
                <w:color w:val="000000"/>
                <w:sz w:val="18"/>
                <w:szCs w:val="18"/>
              </w:rPr>
            </w:pPr>
            <w:r>
              <w:rPr>
                <w:rFonts w:hint="eastAsia" w:ascii="宋体" w:hAnsi="宋体" w:cs="宋体"/>
                <w:color w:val="000000"/>
                <w:kern w:val="0"/>
                <w:sz w:val="18"/>
                <w:szCs w:val="18"/>
                <w:lang w:bidi="ar"/>
              </w:rPr>
              <w:t>合计</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588</w:t>
            </w:r>
            <w:r>
              <w:rPr>
                <w:rFonts w:hint="eastAsia" w:ascii="Arial" w:hAnsi="Arial" w:cs="Arial"/>
                <w:color w:val="000000"/>
                <w:kern w:val="0"/>
                <w:sz w:val="18"/>
                <w:szCs w:val="18"/>
                <w:lang w:bidi="ar"/>
              </w:rPr>
              <w:t>2</w:t>
            </w:r>
            <w:r>
              <w:rPr>
                <w:rFonts w:ascii="Arial" w:hAnsi="Arial" w:cs="Arial"/>
                <w:color w:val="000000"/>
                <w:kern w:val="0"/>
                <w:sz w:val="18"/>
                <w:szCs w:val="18"/>
                <w:lang w:bidi="ar"/>
              </w:rPr>
              <w:t>.99</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center"/>
              <w:rPr>
                <w:rFonts w:ascii="华文细黑" w:hAnsi="华文细黑" w:eastAsia="华文细黑" w:cs="华文细黑"/>
                <w:color w:val="000000"/>
                <w:sz w:val="18"/>
                <w:szCs w:val="18"/>
              </w:rPr>
            </w:pPr>
            <w:r>
              <w:rPr>
                <w:rFonts w:ascii="Arial" w:hAnsi="Arial" w:cs="Arial"/>
                <w:color w:val="000000"/>
                <w:kern w:val="0"/>
                <w:sz w:val="18"/>
                <w:szCs w:val="18"/>
                <w:lang w:bidi="ar"/>
              </w:rPr>
              <w:t>5881.99</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center"/>
              <w:rPr>
                <w:rFonts w:ascii="Arial" w:hAnsi="Arial" w:cs="Arial"/>
                <w:color w:val="000000"/>
                <w:sz w:val="18"/>
                <w:szCs w:val="18"/>
              </w:rPr>
            </w:pPr>
            <w:r>
              <w:rPr>
                <w:rFonts w:ascii="Arial" w:hAnsi="Arial" w:cs="Arial"/>
                <w:color w:val="000000"/>
                <w:kern w:val="0"/>
                <w:sz w:val="18"/>
                <w:szCs w:val="18"/>
                <w:lang w:bidi="ar"/>
              </w:rPr>
              <w:t>0</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center"/>
              <w:rPr>
                <w:rFonts w:ascii="Arial" w:hAnsi="Arial" w:cs="Arial"/>
                <w:color w:val="000000"/>
                <w:sz w:val="18"/>
                <w:szCs w:val="18"/>
              </w:rPr>
            </w:pPr>
            <w:r>
              <w:rPr>
                <w:rFonts w:ascii="Arial" w:hAnsi="Arial" w:cs="Arial"/>
                <w:color w:val="000000"/>
                <w:kern w:val="0"/>
                <w:sz w:val="18"/>
                <w:szCs w:val="18"/>
                <w:lang w:bidi="ar"/>
              </w:rPr>
              <w:t>0</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right"/>
              <w:rPr>
                <w:rFonts w:ascii="Arial" w:hAnsi="Arial" w:cs="Arial"/>
                <w:color w:val="000000"/>
                <w:sz w:val="18"/>
                <w:szCs w:val="18"/>
              </w:rPr>
            </w:pPr>
            <w:r>
              <w:rPr>
                <w:rFonts w:ascii="Arial" w:hAnsi="Arial" w:cs="Arial"/>
                <w:color w:val="000000"/>
                <w:kern w:val="0"/>
                <w:sz w:val="18"/>
                <w:szCs w:val="18"/>
                <w:lang w:bidi="ar"/>
              </w:rPr>
              <w:t>0</w:t>
            </w: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center"/>
              <w:rPr>
                <w:rFonts w:ascii="Arial" w:hAnsi="Arial" w:cs="Arial"/>
                <w:color w:val="000000"/>
                <w:sz w:val="18"/>
                <w:szCs w:val="18"/>
              </w:rPr>
            </w:pPr>
            <w:r>
              <w:rPr>
                <w:rFonts w:hint="eastAsia" w:ascii="Arial" w:hAnsi="Arial" w:cs="Arial"/>
                <w:color w:val="000000"/>
                <w:kern w:val="0"/>
                <w:sz w:val="18"/>
                <w:szCs w:val="18"/>
                <w:lang w:bidi="ar"/>
              </w:rPr>
              <w:t>1</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center"/>
              <w:rPr>
                <w:rFonts w:ascii="Arial" w:hAnsi="Arial" w:cs="Arial"/>
                <w:color w:val="000000"/>
                <w:sz w:val="18"/>
                <w:szCs w:val="18"/>
              </w:rPr>
            </w:pPr>
            <w:r>
              <w:rPr>
                <w:rFonts w:ascii="Arial" w:hAnsi="Arial" w:cs="Arial"/>
                <w:color w:val="000000"/>
                <w:kern w:val="0"/>
                <w:sz w:val="18"/>
                <w:szCs w:val="18"/>
                <w:lang w:bidi="ar"/>
              </w:rPr>
              <w:t>0</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right"/>
              <w:rPr>
                <w:rFonts w:ascii="Arial" w:hAnsi="Arial" w:cs="Arial"/>
                <w:color w:val="000000"/>
                <w:sz w:val="18"/>
                <w:szCs w:val="18"/>
              </w:rPr>
            </w:pPr>
            <w:r>
              <w:rPr>
                <w:rFonts w:ascii="Arial" w:hAnsi="Arial" w:cs="Arial"/>
                <w:color w:val="000000"/>
                <w:kern w:val="0"/>
                <w:sz w:val="18"/>
                <w:szCs w:val="18"/>
                <w:lang w:bidi="ar"/>
              </w:rPr>
              <w:t>0</w:t>
            </w:r>
          </w:p>
        </w:tc>
        <w:tc>
          <w:tcPr>
            <w:tcW w:w="11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right"/>
              <w:rPr>
                <w:rFonts w:ascii="Arial" w:hAnsi="Arial" w:cs="Arial"/>
                <w:color w:val="000000"/>
                <w:sz w:val="18"/>
                <w:szCs w:val="18"/>
              </w:rPr>
            </w:pPr>
            <w:r>
              <w:rPr>
                <w:rFonts w:ascii="Arial" w:hAnsi="Arial" w:cs="Arial"/>
                <w:color w:val="000000"/>
                <w:kern w:val="0"/>
                <w:sz w:val="18"/>
                <w:szCs w:val="18"/>
                <w:lang w:bidi="ar"/>
              </w:rPr>
              <w:t>0</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right"/>
              <w:rPr>
                <w:rFonts w:ascii="Arial" w:hAnsi="Arial" w:cs="Arial"/>
                <w:color w:val="000000"/>
                <w:sz w:val="18"/>
                <w:szCs w:val="18"/>
              </w:rPr>
            </w:pPr>
            <w:r>
              <w:rPr>
                <w:rFonts w:ascii="Arial" w:hAnsi="Arial" w:cs="Arial"/>
                <w:color w:val="000000"/>
                <w:kern w:val="0"/>
                <w:sz w:val="18"/>
                <w:szCs w:val="18"/>
                <w:lang w:bidi="ar"/>
              </w:rPr>
              <w:t>0</w:t>
            </w:r>
          </w:p>
        </w:tc>
      </w:tr>
    </w:tbl>
    <w:p>
      <w:pPr>
        <w:spacing w:line="360" w:lineRule="auto"/>
        <w:jc w:val="left"/>
        <w:rPr>
          <w:rFonts w:ascii="宋体" w:cs="Times New Roman"/>
          <w:color w:val="3E3E3E"/>
          <w:kern w:val="0"/>
          <w:sz w:val="32"/>
          <w:szCs w:val="32"/>
        </w:rPr>
      </w:pPr>
      <w:r>
        <w:fldChar w:fldCharType="begin"/>
      </w:r>
      <w:r>
        <w:instrText xml:space="preserve"> HYPERLINK "http://www.ccgxj.gov.cn/xxgkml/cwgk/201604/W020160405536939687469.xls" </w:instrText>
      </w:r>
      <w:r>
        <w:fldChar w:fldCharType="separate"/>
      </w:r>
      <w:r>
        <w:rPr>
          <w:rFonts w:ascii="宋体" w:hAnsi="宋体" w:cs="宋体"/>
          <w:color w:val="3E3E3E"/>
          <w:kern w:val="0"/>
          <w:sz w:val="32"/>
          <w:szCs w:val="32"/>
        </w:rPr>
        <w:t>8.202</w:t>
      </w:r>
      <w:r>
        <w:rPr>
          <w:rFonts w:hint="eastAsia" w:ascii="宋体" w:hAnsi="宋体" w:cs="宋体"/>
          <w:color w:val="3E3E3E"/>
          <w:kern w:val="0"/>
          <w:sz w:val="32"/>
          <w:szCs w:val="32"/>
        </w:rPr>
        <w:t>2部门支出总表表</w:t>
      </w:r>
      <w:r>
        <w:rPr>
          <w:rFonts w:hint="eastAsia" w:ascii="宋体" w:hAnsi="宋体" w:cs="宋体"/>
          <w:color w:val="3E3E3E"/>
          <w:kern w:val="0"/>
          <w:sz w:val="32"/>
          <w:szCs w:val="32"/>
        </w:rPr>
        <w:fldChar w:fldCharType="end"/>
      </w:r>
    </w:p>
    <w:tbl>
      <w:tblPr>
        <w:tblStyle w:val="6"/>
        <w:tblW w:w="8696" w:type="dxa"/>
        <w:tblInd w:w="93" w:type="dxa"/>
        <w:tblLayout w:type="autofit"/>
        <w:tblCellMar>
          <w:top w:w="0" w:type="dxa"/>
          <w:left w:w="108" w:type="dxa"/>
          <w:bottom w:w="0" w:type="dxa"/>
          <w:right w:w="108" w:type="dxa"/>
        </w:tblCellMar>
      </w:tblPr>
      <w:tblGrid>
        <w:gridCol w:w="1025"/>
        <w:gridCol w:w="1047"/>
        <w:gridCol w:w="1050"/>
        <w:gridCol w:w="1050"/>
        <w:gridCol w:w="1050"/>
        <w:gridCol w:w="945"/>
        <w:gridCol w:w="945"/>
        <w:gridCol w:w="1584"/>
      </w:tblGrid>
      <w:tr>
        <w:tblPrEx>
          <w:tblCellMar>
            <w:top w:w="0" w:type="dxa"/>
            <w:left w:w="108" w:type="dxa"/>
            <w:bottom w:w="0" w:type="dxa"/>
            <w:right w:w="108" w:type="dxa"/>
          </w:tblCellMar>
        </w:tblPrEx>
        <w:trPr>
          <w:trHeight w:val="1063" w:hRule="atLeast"/>
        </w:trPr>
        <w:tc>
          <w:tcPr>
            <w:tcW w:w="1025" w:type="dxa"/>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部门预算公开表8</w:t>
            </w:r>
          </w:p>
        </w:tc>
        <w:tc>
          <w:tcPr>
            <w:tcW w:w="1047" w:type="dxa"/>
            <w:tcBorders>
              <w:top w:val="nil"/>
              <w:left w:val="nil"/>
              <w:bottom w:val="nil"/>
              <w:right w:val="nil"/>
            </w:tcBorders>
            <w:shd w:val="clear" w:color="auto" w:fill="auto"/>
            <w:noWrap/>
            <w:vAlign w:val="bottom"/>
          </w:tcPr>
          <w:p>
            <w:pPr>
              <w:jc w:val="center"/>
              <w:rPr>
                <w:rFonts w:ascii="Arial" w:hAnsi="Arial" w:cs="Arial"/>
                <w:color w:val="000000"/>
                <w:sz w:val="20"/>
                <w:szCs w:val="20"/>
              </w:rPr>
            </w:pPr>
          </w:p>
        </w:tc>
        <w:tc>
          <w:tcPr>
            <w:tcW w:w="105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5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5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94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94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584" w:type="dxa"/>
            <w:tcBorders>
              <w:top w:val="nil"/>
              <w:left w:val="nil"/>
              <w:bottom w:val="nil"/>
              <w:right w:val="nil"/>
            </w:tcBorders>
            <w:shd w:val="clear" w:color="auto" w:fill="auto"/>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709" w:hRule="atLeast"/>
        </w:trPr>
        <w:tc>
          <w:tcPr>
            <w:tcW w:w="0" w:type="auto"/>
            <w:gridSpan w:val="8"/>
            <w:tcBorders>
              <w:top w:val="nil"/>
              <w:left w:val="nil"/>
              <w:bottom w:val="nil"/>
              <w:right w:val="nil"/>
            </w:tcBorders>
            <w:shd w:val="clear" w:color="auto" w:fill="auto"/>
            <w:noWrap/>
            <w:vAlign w:val="bottom"/>
          </w:tcPr>
          <w:p>
            <w:pPr>
              <w:widowControl/>
              <w:jc w:val="center"/>
              <w:textAlignment w:val="bottom"/>
              <w:rPr>
                <w:rFonts w:ascii="宋体" w:hAnsi="宋体" w:cs="宋体"/>
                <w:b/>
                <w:bCs/>
                <w:color w:val="000000"/>
                <w:sz w:val="36"/>
                <w:szCs w:val="36"/>
              </w:rPr>
            </w:pPr>
            <w:r>
              <w:rPr>
                <w:rFonts w:hint="eastAsia" w:ascii="宋体" w:hAnsi="宋体" w:cs="宋体"/>
                <w:b/>
                <w:bCs/>
                <w:color w:val="000000"/>
                <w:kern w:val="0"/>
                <w:sz w:val="36"/>
                <w:szCs w:val="36"/>
                <w:lang w:bidi="ar"/>
              </w:rPr>
              <w:t>部门支出预算总表</w:t>
            </w:r>
          </w:p>
        </w:tc>
      </w:tr>
      <w:tr>
        <w:tblPrEx>
          <w:tblCellMar>
            <w:top w:w="0" w:type="dxa"/>
            <w:left w:w="108" w:type="dxa"/>
            <w:bottom w:w="0" w:type="dxa"/>
            <w:right w:w="108" w:type="dxa"/>
          </w:tblCellMar>
        </w:tblPrEx>
        <w:trPr>
          <w:trHeight w:val="354" w:hRule="atLeast"/>
        </w:trPr>
        <w:tc>
          <w:tcPr>
            <w:tcW w:w="0" w:type="auto"/>
            <w:tcBorders>
              <w:top w:val="nil"/>
              <w:left w:val="nil"/>
              <w:bottom w:val="nil"/>
              <w:right w:val="nil"/>
            </w:tcBorders>
            <w:shd w:val="clear" w:color="auto" w:fill="auto"/>
            <w:noWrap/>
            <w:vAlign w:val="bottom"/>
          </w:tcPr>
          <w:p>
            <w:pPr>
              <w:jc w:val="right"/>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jc w:val="cente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24"/>
                <w:szCs w:val="24"/>
              </w:rPr>
            </w:pPr>
            <w:r>
              <w:rPr>
                <w:rFonts w:hint="eastAsia" w:ascii="宋体" w:hAnsi="宋体" w:cs="宋体"/>
                <w:color w:val="000000"/>
                <w:kern w:val="0"/>
                <w:sz w:val="24"/>
                <w:szCs w:val="24"/>
                <w:lang w:bidi="ar"/>
              </w:rPr>
              <w:t>单位：万元</w:t>
            </w:r>
          </w:p>
        </w:tc>
      </w:tr>
      <w:tr>
        <w:tblPrEx>
          <w:tblCellMar>
            <w:top w:w="0" w:type="dxa"/>
            <w:left w:w="108" w:type="dxa"/>
            <w:bottom w:w="0" w:type="dxa"/>
            <w:right w:w="108" w:type="dxa"/>
          </w:tblCellMar>
        </w:tblPrEx>
        <w:trPr>
          <w:trHeight w:val="1783"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szCs w:val="24"/>
              </w:rPr>
            </w:pPr>
            <w:r>
              <w:rPr>
                <w:rFonts w:hint="eastAsia" w:ascii="宋体" w:hAnsi="宋体" w:cs="宋体"/>
                <w:color w:val="000000"/>
                <w:kern w:val="0"/>
                <w:sz w:val="24"/>
                <w:szCs w:val="24"/>
                <w:lang w:bidi="ar"/>
              </w:rPr>
              <w:t>功能科目编码（类款项）</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功能科目名称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总计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基本支出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项目支出</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上缴上级支出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事业单位经营支出</w:t>
            </w:r>
          </w:p>
        </w:tc>
        <w:tc>
          <w:tcPr>
            <w:tcW w:w="1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对下级补助支出</w:t>
            </w:r>
          </w:p>
        </w:tc>
      </w:tr>
      <w:tr>
        <w:tblPrEx>
          <w:tblCellMar>
            <w:top w:w="0" w:type="dxa"/>
            <w:left w:w="108" w:type="dxa"/>
            <w:bottom w:w="0" w:type="dxa"/>
            <w:right w:w="108" w:type="dxa"/>
          </w:tblCellMar>
        </w:tblPrEx>
        <w:trPr>
          <w:trHeight w:val="5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205</w:t>
            </w:r>
            <w:r>
              <w:rPr>
                <w:rFonts w:hint="eastAsia" w:ascii="Arial" w:hAnsi="Arial" w:cs="Arial"/>
                <w:color w:val="000000"/>
                <w:kern w:val="0"/>
                <w:sz w:val="18"/>
                <w:szCs w:val="18"/>
                <w:lang w:bidi="ar"/>
              </w:rPr>
              <w:t>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华文细黑" w:hAnsi="华文细黑" w:eastAsia="华文细黑" w:cs="华文细黑"/>
                <w:color w:val="000000"/>
                <w:sz w:val="18"/>
                <w:szCs w:val="18"/>
              </w:rPr>
            </w:pPr>
            <w:r>
              <w:rPr>
                <w:rFonts w:ascii="华文细黑" w:hAnsi="华文细黑" w:eastAsia="华文细黑" w:cs="华文细黑"/>
                <w:color w:val="000000"/>
                <w:kern w:val="0"/>
                <w:sz w:val="18"/>
                <w:szCs w:val="18"/>
                <w:lang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center"/>
              <w:rPr>
                <w:rFonts w:ascii="华文细黑" w:hAnsi="华文细黑" w:eastAsia="华文细黑" w:cs="华文细黑"/>
                <w:color w:val="000000"/>
                <w:kern w:val="0"/>
                <w:sz w:val="18"/>
                <w:szCs w:val="18"/>
                <w:lang w:bidi="ar"/>
              </w:rPr>
            </w:pPr>
            <w:r>
              <w:rPr>
                <w:rFonts w:hint="eastAsia" w:ascii="华文细黑" w:hAnsi="华文细黑" w:eastAsia="华文细黑" w:cs="华文细黑"/>
                <w:color w:val="000000"/>
                <w:kern w:val="0"/>
                <w:sz w:val="18"/>
                <w:szCs w:val="18"/>
                <w:lang w:bidi="ar"/>
              </w:rPr>
              <w:t>439.13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center"/>
              <w:rPr>
                <w:rFonts w:ascii="华文细黑" w:hAnsi="华文细黑" w:eastAsia="华文细黑" w:cs="华文细黑"/>
                <w:color w:val="000000"/>
                <w:kern w:val="0"/>
                <w:sz w:val="18"/>
                <w:szCs w:val="18"/>
                <w:lang w:bidi="ar"/>
              </w:rPr>
            </w:pPr>
            <w:r>
              <w:rPr>
                <w:rFonts w:hint="eastAsia" w:ascii="华文细黑" w:hAnsi="华文细黑" w:eastAsia="华文细黑" w:cs="华文细黑"/>
                <w:color w:val="000000"/>
                <w:kern w:val="0"/>
                <w:sz w:val="18"/>
                <w:szCs w:val="18"/>
                <w:lang w:bidi="ar"/>
              </w:rPr>
              <w:t>439.13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华文细黑" w:hAnsi="华文细黑" w:eastAsia="华文细黑" w:cs="华文细黑"/>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textAlignment w:val="center"/>
              <w:rPr>
                <w:rFonts w:ascii="华文细黑" w:hAnsi="华文细黑" w:eastAsia="华文细黑" w:cs="华文细黑"/>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textAlignment w:val="center"/>
              <w:rPr>
                <w:rFonts w:ascii="华文细黑" w:hAnsi="华文细黑" w:eastAsia="华文细黑" w:cs="华文细黑"/>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Arial" w:hAnsi="Arial" w:cs="Arial"/>
                <w:color w:val="000000"/>
                <w:sz w:val="18"/>
                <w:szCs w:val="18"/>
              </w:rPr>
            </w:pPr>
            <w:r>
              <w:rPr>
                <w:rFonts w:ascii="Arial" w:hAnsi="Arial" w:cs="Arial"/>
                <w:color w:val="000000"/>
                <w:kern w:val="0"/>
                <w:sz w:val="18"/>
                <w:szCs w:val="18"/>
                <w:lang w:bidi="ar"/>
              </w:rPr>
              <w:t>210</w:t>
            </w:r>
            <w:r>
              <w:rPr>
                <w:rFonts w:hint="eastAsia" w:ascii="Arial" w:hAnsi="Arial" w:cs="Arial"/>
                <w:color w:val="000000"/>
                <w:kern w:val="0"/>
                <w:sz w:val="18"/>
                <w:szCs w:val="18"/>
                <w:lang w:bidi="ar"/>
              </w:rPr>
              <w:t>1101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center"/>
              <w:rPr>
                <w:rFonts w:ascii="华文细黑" w:hAnsi="华文细黑" w:eastAsia="华文细黑" w:cs="华文细黑"/>
                <w:color w:val="000000"/>
                <w:kern w:val="0"/>
                <w:sz w:val="18"/>
                <w:szCs w:val="18"/>
                <w:lang w:bidi="ar"/>
              </w:rPr>
            </w:pPr>
            <w:r>
              <w:rPr>
                <w:rFonts w:hint="eastAsia" w:ascii="华文细黑" w:hAnsi="华文细黑" w:eastAsia="华文细黑" w:cs="华文细黑"/>
                <w:color w:val="000000"/>
                <w:kern w:val="0"/>
                <w:sz w:val="18"/>
                <w:szCs w:val="18"/>
                <w:lang w:bidi="ar"/>
              </w:rPr>
              <w:t>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center"/>
              <w:rPr>
                <w:rFonts w:ascii="华文细黑" w:hAnsi="华文细黑" w:eastAsia="华文细黑" w:cs="华文细黑"/>
                <w:color w:val="000000"/>
                <w:kern w:val="0"/>
                <w:sz w:val="18"/>
                <w:szCs w:val="18"/>
                <w:lang w:bidi="ar"/>
              </w:rPr>
            </w:pPr>
            <w:r>
              <w:rPr>
                <w:rFonts w:hint="eastAsia" w:ascii="华文细黑" w:hAnsi="华文细黑" w:eastAsia="华文细黑" w:cs="华文细黑"/>
                <w:color w:val="000000"/>
                <w:kern w:val="0"/>
                <w:sz w:val="18"/>
                <w:szCs w:val="18"/>
                <w:lang w:bidi="ar"/>
              </w:rPr>
              <w:t>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textAlignment w:val="center"/>
              <w:rPr>
                <w:rFonts w:ascii="华文细黑" w:hAnsi="华文细黑" w:eastAsia="华文细黑" w:cs="华文细黑"/>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textAlignment w:val="center"/>
              <w:rPr>
                <w:rFonts w:ascii="华文细黑" w:hAnsi="华文细黑" w:eastAsia="华文细黑" w:cs="华文细黑"/>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textAlignment w:val="center"/>
              <w:rPr>
                <w:rFonts w:ascii="华文细黑" w:hAnsi="华文细黑" w:eastAsia="华文细黑" w:cs="华文细黑"/>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5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Arial" w:hAnsi="Arial" w:cs="Arial"/>
                <w:color w:val="000000"/>
                <w:sz w:val="18"/>
                <w:szCs w:val="18"/>
              </w:rPr>
            </w:pPr>
            <w:r>
              <w:rPr>
                <w:rFonts w:hint="eastAsia" w:ascii="Arial" w:hAnsi="Arial" w:cs="Arial"/>
                <w:color w:val="000000"/>
                <w:sz w:val="18"/>
                <w:szCs w:val="18"/>
              </w:rPr>
              <w:t>2080505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华文细黑" w:hAnsi="华文细黑" w:eastAsia="华文细黑" w:cs="华文细黑"/>
                <w:color w:val="000000"/>
                <w:sz w:val="18"/>
                <w:szCs w:val="18"/>
              </w:rPr>
            </w:pPr>
            <w:r>
              <w:rPr>
                <w:rFonts w:hint="eastAsia" w:ascii="华文细黑" w:hAnsi="华文细黑" w:eastAsia="华文细黑" w:cs="华文细黑"/>
                <w:color w:val="000000"/>
                <w:sz w:val="18"/>
                <w:szCs w:val="18"/>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center"/>
              <w:rPr>
                <w:rFonts w:ascii="华文细黑" w:hAnsi="华文细黑" w:eastAsia="华文细黑" w:cs="华文细黑"/>
                <w:color w:val="000000"/>
                <w:kern w:val="0"/>
                <w:sz w:val="18"/>
                <w:szCs w:val="18"/>
                <w:lang w:bidi="ar"/>
              </w:rPr>
            </w:pPr>
            <w:r>
              <w:rPr>
                <w:rFonts w:hint="eastAsia" w:ascii="华文细黑" w:hAnsi="华文细黑" w:eastAsia="华文细黑" w:cs="华文细黑"/>
                <w:color w:val="000000"/>
                <w:kern w:val="0"/>
                <w:sz w:val="18"/>
                <w:szCs w:val="18"/>
                <w:lang w:bidi="ar"/>
              </w:rPr>
              <w:t>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center"/>
              <w:rPr>
                <w:rFonts w:ascii="华文细黑" w:hAnsi="华文细黑" w:eastAsia="华文细黑" w:cs="华文细黑"/>
                <w:color w:val="000000"/>
                <w:kern w:val="0"/>
                <w:sz w:val="18"/>
                <w:szCs w:val="18"/>
                <w:lang w:bidi="ar"/>
              </w:rPr>
            </w:pPr>
            <w:r>
              <w:rPr>
                <w:rFonts w:hint="eastAsia" w:ascii="华文细黑" w:hAnsi="华文细黑" w:eastAsia="华文细黑" w:cs="华文细黑"/>
                <w:color w:val="000000"/>
                <w:kern w:val="0"/>
                <w:sz w:val="18"/>
                <w:szCs w:val="18"/>
                <w:lang w:bidi="ar"/>
              </w:rPr>
              <w:t>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textAlignment w:val="center"/>
              <w:rPr>
                <w:rFonts w:ascii="华文细黑" w:hAnsi="华文细黑" w:eastAsia="华文细黑" w:cs="华文细黑"/>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textAlignment w:val="center"/>
              <w:rPr>
                <w:rFonts w:ascii="华文细黑" w:hAnsi="华文细黑" w:eastAsia="华文细黑" w:cs="华文细黑"/>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textAlignment w:val="center"/>
              <w:rPr>
                <w:rFonts w:ascii="华文细黑" w:hAnsi="华文细黑" w:eastAsia="华文细黑" w:cs="华文细黑"/>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5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Arial" w:hAnsi="Arial" w:cs="Arial"/>
                <w:color w:val="000000"/>
                <w:sz w:val="18"/>
                <w:szCs w:val="18"/>
              </w:rPr>
            </w:pPr>
            <w:r>
              <w:rPr>
                <w:rFonts w:hint="eastAsia" w:ascii="Arial" w:hAnsi="Arial" w:cs="Arial"/>
                <w:color w:val="000000"/>
                <w:sz w:val="18"/>
                <w:szCs w:val="18"/>
              </w:rPr>
              <w:t>2050201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华文细黑" w:hAnsi="华文细黑" w:eastAsia="华文细黑" w:cs="华文细黑"/>
                <w:color w:val="000000"/>
                <w:sz w:val="18"/>
                <w:szCs w:val="18"/>
              </w:rPr>
            </w:pPr>
            <w:r>
              <w:rPr>
                <w:rFonts w:hint="eastAsia" w:ascii="华文细黑" w:hAnsi="华文细黑" w:eastAsia="华文细黑" w:cs="华文细黑"/>
                <w:color w:val="000000"/>
                <w:sz w:val="18"/>
                <w:szCs w:val="18"/>
              </w:rPr>
              <w:t>学前教育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center"/>
              <w:rPr>
                <w:rFonts w:ascii="华文细黑" w:hAnsi="华文细黑" w:eastAsia="华文细黑" w:cs="华文细黑"/>
                <w:color w:val="000000"/>
                <w:kern w:val="0"/>
                <w:sz w:val="18"/>
                <w:szCs w:val="18"/>
                <w:lang w:bidi="ar"/>
              </w:rPr>
            </w:pPr>
            <w:r>
              <w:rPr>
                <w:rFonts w:hint="eastAsia" w:ascii="华文细黑" w:hAnsi="华文细黑" w:eastAsia="华文细黑" w:cs="华文细黑"/>
                <w:color w:val="000000"/>
                <w:kern w:val="0"/>
                <w:sz w:val="18"/>
                <w:szCs w:val="18"/>
                <w:lang w:bidi="ar"/>
              </w:rPr>
              <w:t>1347.25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center"/>
              <w:rPr>
                <w:rFonts w:ascii="华文细黑" w:hAnsi="华文细黑" w:eastAsia="华文细黑" w:cs="华文细黑"/>
                <w:color w:val="000000"/>
                <w:kern w:val="0"/>
                <w:sz w:val="18"/>
                <w:szCs w:val="18"/>
                <w:lang w:bidi="ar"/>
              </w:rPr>
            </w:pPr>
            <w:r>
              <w:rPr>
                <w:rFonts w:hint="eastAsia" w:ascii="华文细黑" w:hAnsi="华文细黑" w:eastAsia="华文细黑" w:cs="华文细黑"/>
                <w:color w:val="000000"/>
                <w:kern w:val="0"/>
                <w:sz w:val="18"/>
                <w:szCs w:val="18"/>
                <w:lang w:bidi="ar"/>
              </w:rPr>
              <w:t>1347.25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textAlignment w:val="center"/>
              <w:rPr>
                <w:rFonts w:ascii="华文细黑" w:hAnsi="华文细黑" w:eastAsia="华文细黑" w:cs="华文细黑"/>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textAlignment w:val="center"/>
              <w:rPr>
                <w:rFonts w:ascii="华文细黑" w:hAnsi="华文细黑" w:eastAsia="华文细黑" w:cs="华文细黑"/>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textAlignment w:val="center"/>
              <w:rPr>
                <w:rFonts w:ascii="华文细黑" w:hAnsi="华文细黑" w:eastAsia="华文细黑" w:cs="华文细黑"/>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Arial" w:hAnsi="Arial" w:cs="Arial"/>
                <w:color w:val="000000"/>
                <w:sz w:val="18"/>
                <w:szCs w:val="18"/>
              </w:rPr>
            </w:pPr>
            <w:r>
              <w:rPr>
                <w:rFonts w:hint="eastAsia" w:ascii="Arial" w:hAnsi="Arial" w:cs="Arial"/>
                <w:color w:val="000000"/>
                <w:sz w:val="18"/>
                <w:szCs w:val="18"/>
              </w:rPr>
              <w:t>2050299</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华文细黑" w:hAnsi="华文细黑" w:eastAsia="华文细黑" w:cs="华文细黑"/>
                <w:color w:val="000000"/>
                <w:sz w:val="18"/>
                <w:szCs w:val="18"/>
              </w:rPr>
            </w:pPr>
            <w:r>
              <w:rPr>
                <w:rFonts w:hint="eastAsia" w:ascii="华文细黑" w:hAnsi="华文细黑" w:eastAsia="华文细黑" w:cs="华文细黑"/>
                <w:color w:val="000000"/>
                <w:sz w:val="18"/>
                <w:szCs w:val="18"/>
              </w:rPr>
              <w:t>其他普通教育支出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center"/>
              <w:rPr>
                <w:rFonts w:ascii="华文细黑" w:hAnsi="华文细黑" w:eastAsia="华文细黑" w:cs="华文细黑"/>
                <w:color w:val="000000"/>
                <w:kern w:val="0"/>
                <w:sz w:val="18"/>
                <w:szCs w:val="18"/>
                <w:lang w:bidi="ar"/>
              </w:rPr>
            </w:pPr>
            <w:r>
              <w:rPr>
                <w:rFonts w:hint="eastAsia" w:ascii="华文细黑" w:hAnsi="华文细黑" w:eastAsia="华文细黑" w:cs="华文细黑"/>
                <w:color w:val="000000"/>
                <w:kern w:val="0"/>
                <w:sz w:val="18"/>
                <w:szCs w:val="18"/>
                <w:lang w:bidi="ar"/>
              </w:rPr>
              <w:t>4082.21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center"/>
              <w:rPr>
                <w:rFonts w:ascii="华文细黑" w:hAnsi="华文细黑" w:eastAsia="华文细黑" w:cs="华文细黑"/>
                <w:color w:val="000000"/>
                <w:kern w:val="0"/>
                <w:sz w:val="18"/>
                <w:szCs w:val="18"/>
                <w:lang w:bidi="ar"/>
              </w:rPr>
            </w:pPr>
            <w:r>
              <w:rPr>
                <w:rFonts w:hint="eastAsia" w:ascii="华文细黑" w:hAnsi="华文细黑" w:eastAsia="华文细黑" w:cs="华文细黑"/>
                <w:color w:val="000000"/>
                <w:kern w:val="0"/>
                <w:sz w:val="18"/>
                <w:szCs w:val="18"/>
                <w:lang w:bidi="ar"/>
              </w:rPr>
              <w:t>240.09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center"/>
              <w:rPr>
                <w:rFonts w:ascii="华文细黑" w:hAnsi="华文细黑" w:eastAsia="华文细黑" w:cs="华文细黑"/>
                <w:color w:val="000000"/>
                <w:kern w:val="0"/>
                <w:sz w:val="18"/>
                <w:szCs w:val="18"/>
                <w:lang w:bidi="ar"/>
              </w:rPr>
            </w:pPr>
            <w:r>
              <w:rPr>
                <w:rFonts w:hint="eastAsia" w:ascii="华文细黑" w:hAnsi="华文细黑" w:eastAsia="华文细黑" w:cs="华文细黑"/>
                <w:color w:val="000000"/>
                <w:kern w:val="0"/>
                <w:sz w:val="18"/>
                <w:szCs w:val="18"/>
                <w:lang w:bidi="ar"/>
              </w:rPr>
              <w:t>3842.12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textAlignment w:val="center"/>
              <w:rPr>
                <w:rFonts w:ascii="华文细黑" w:hAnsi="华文细黑" w:eastAsia="华文细黑" w:cs="华文细黑"/>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textAlignment w:val="center"/>
              <w:rPr>
                <w:rFonts w:ascii="华文细黑" w:hAnsi="华文细黑" w:eastAsia="华文细黑" w:cs="华文细黑"/>
                <w:color w:val="000000"/>
                <w:kern w:val="0"/>
                <w:sz w:val="18"/>
                <w:szCs w:val="18"/>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54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right"/>
              <w:rPr>
                <w:rFonts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lang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lang w:bidi="ar"/>
              </w:rPr>
              <w:t>588</w:t>
            </w:r>
            <w:r>
              <w:rPr>
                <w:rFonts w:hint="eastAsia" w:ascii="Arial" w:hAnsi="Arial" w:cs="Arial"/>
                <w:color w:val="000000"/>
                <w:kern w:val="0"/>
                <w:sz w:val="20"/>
                <w:szCs w:val="20"/>
                <w:lang w:bidi="ar"/>
              </w:rPr>
              <w:t>2</w:t>
            </w:r>
            <w:r>
              <w:rPr>
                <w:rFonts w:ascii="Arial" w:hAnsi="Arial" w:cs="Arial"/>
                <w:color w:val="000000"/>
                <w:kern w:val="0"/>
                <w:sz w:val="20"/>
                <w:szCs w:val="20"/>
                <w:lang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lang w:bidi="ar"/>
              </w:rPr>
              <w:t>20</w:t>
            </w:r>
            <w:r>
              <w:rPr>
                <w:rFonts w:hint="eastAsia" w:ascii="Arial" w:hAnsi="Arial" w:cs="Arial"/>
                <w:color w:val="000000"/>
                <w:kern w:val="0"/>
                <w:sz w:val="20"/>
                <w:szCs w:val="20"/>
                <w:lang w:bidi="ar"/>
              </w:rPr>
              <w:t>40</w:t>
            </w:r>
            <w:r>
              <w:rPr>
                <w:rFonts w:ascii="Arial" w:hAnsi="Arial" w:cs="Arial"/>
                <w:color w:val="000000"/>
                <w:kern w:val="0"/>
                <w:sz w:val="20"/>
                <w:szCs w:val="20"/>
                <w:lang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lang w:bidi="ar"/>
              </w:rPr>
              <w:t>3842.12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Arial" w:hAnsi="Arial" w:cs="Arial"/>
                <w:color w:val="000000"/>
                <w:sz w:val="20"/>
                <w:szCs w:val="20"/>
              </w:rPr>
            </w:pPr>
          </w:p>
        </w:tc>
      </w:tr>
    </w:tbl>
    <w:p>
      <w:pPr>
        <w:widowControl/>
        <w:numPr>
          <w:ilvl w:val="0"/>
          <w:numId w:val="0"/>
        </w:numPr>
        <w:spacing w:before="100" w:beforeAutospacing="1" w:after="100" w:afterAutospacing="1" w:line="360" w:lineRule="auto"/>
        <w:jc w:val="left"/>
        <w:rPr>
          <w:rFonts w:hint="eastAsia" w:ascii="黑体" w:hAnsi="黑体" w:eastAsia="黑体" w:cs="黑体"/>
          <w:sz w:val="32"/>
          <w:szCs w:val="32"/>
        </w:rPr>
      </w:pPr>
    </w:p>
    <w:p>
      <w:pPr>
        <w:widowControl/>
        <w:numPr>
          <w:ilvl w:val="0"/>
          <w:numId w:val="2"/>
        </w:numPr>
        <w:spacing w:before="100" w:beforeAutospacing="1" w:after="100" w:afterAutospacing="1" w:line="360" w:lineRule="auto"/>
        <w:jc w:val="left"/>
        <w:rPr>
          <w:rFonts w:hint="eastAsia" w:ascii="黑体" w:hAnsi="黑体" w:eastAsia="黑体" w:cs="黑体"/>
          <w:sz w:val="32"/>
          <w:szCs w:val="32"/>
        </w:rPr>
      </w:pPr>
      <w:r>
        <w:rPr>
          <w:rFonts w:ascii="黑体" w:hAnsi="黑体" w:eastAsia="黑体" w:cs="黑体"/>
          <w:sz w:val="32"/>
          <w:szCs w:val="32"/>
        </w:rPr>
        <w:t xml:space="preserve"> 202</w:t>
      </w:r>
      <w:r>
        <w:rPr>
          <w:rFonts w:hint="eastAsia" w:ascii="黑体" w:hAnsi="黑体" w:eastAsia="黑体" w:cs="黑体"/>
          <w:sz w:val="32"/>
          <w:szCs w:val="32"/>
        </w:rPr>
        <w:t>3年度部门预算情况说明</w:t>
      </w:r>
    </w:p>
    <w:p>
      <w:pPr>
        <w:keepNext w:val="0"/>
        <w:keepLines w:val="0"/>
        <w:pageBreakBefore w:val="0"/>
        <w:widowControl/>
        <w:numPr>
          <w:ilvl w:val="0"/>
          <w:numId w:val="0"/>
        </w:numPr>
        <w:kinsoku/>
        <w:wordWrap/>
        <w:overflowPunct/>
        <w:topLinePunct w:val="0"/>
        <w:bidi w:val="0"/>
        <w:snapToGrid/>
        <w:spacing w:beforeAutospacing="0" w:afterAutospacing="0" w:line="360" w:lineRule="auto"/>
        <w:ind w:firstLine="643" w:firstLineChars="200"/>
        <w:jc w:val="both"/>
        <w:textAlignment w:val="auto"/>
        <w:rPr>
          <w:rFonts w:hint="eastAsia" w:ascii="楷体_GB2312" w:hAnsi="楷体_GB2312" w:eastAsia="楷体_GB2312" w:cs="楷体_GB2312"/>
          <w:b/>
          <w:bCs/>
          <w:color w:val="3E3E3E"/>
          <w:kern w:val="0"/>
          <w:sz w:val="32"/>
          <w:szCs w:val="32"/>
        </w:rPr>
      </w:pPr>
      <w:r>
        <w:rPr>
          <w:rFonts w:hint="eastAsia" w:ascii="楷体_GB2312" w:hAnsi="楷体_GB2312" w:eastAsia="楷体_GB2312" w:cs="楷体_GB2312"/>
          <w:b/>
          <w:bCs/>
          <w:color w:val="3E3E3E"/>
          <w:kern w:val="0"/>
          <w:sz w:val="32"/>
          <w:szCs w:val="32"/>
          <w:lang w:val="en-US" w:eastAsia="zh-CN"/>
        </w:rPr>
        <w:t>一、</w:t>
      </w:r>
      <w:r>
        <w:rPr>
          <w:rFonts w:hint="eastAsia" w:ascii="楷体_GB2312" w:hAnsi="楷体_GB2312" w:eastAsia="楷体_GB2312" w:cs="楷体_GB2312"/>
          <w:b/>
          <w:bCs/>
          <w:color w:val="3E3E3E"/>
          <w:kern w:val="0"/>
          <w:sz w:val="32"/>
          <w:szCs w:val="32"/>
        </w:rPr>
        <w:t>2023年财政拨款收支说明</w:t>
      </w:r>
    </w:p>
    <w:p>
      <w:pPr>
        <w:keepNext w:val="0"/>
        <w:keepLines w:val="0"/>
        <w:pageBreakBefore w:val="0"/>
        <w:widowControl/>
        <w:numPr>
          <w:ilvl w:val="0"/>
          <w:numId w:val="0"/>
        </w:numPr>
        <w:kinsoku/>
        <w:wordWrap/>
        <w:overflowPunct/>
        <w:topLinePunct w:val="0"/>
        <w:bidi w:val="0"/>
        <w:snapToGrid/>
        <w:spacing w:beforeAutospacing="0" w:afterAutospacing="0" w:line="360" w:lineRule="auto"/>
        <w:ind w:firstLine="640" w:firstLineChars="200"/>
        <w:jc w:val="both"/>
        <w:textAlignment w:val="auto"/>
        <w:rPr>
          <w:rFonts w:hint="eastAsia" w:ascii="仿宋_GB2312" w:hAnsi="仿宋_GB2312" w:eastAsia="仿宋_GB2312" w:cs="仿宋_GB2312"/>
          <w:color w:val="3E3E3E"/>
          <w:kern w:val="0"/>
          <w:sz w:val="32"/>
          <w:szCs w:val="32"/>
        </w:rPr>
      </w:pPr>
      <w:r>
        <w:rPr>
          <w:rFonts w:hint="eastAsia" w:ascii="仿宋_GB2312" w:hAnsi="仿宋_GB2312" w:eastAsia="仿宋_GB2312" w:cs="仿宋_GB2312"/>
          <w:color w:val="3E3E3E"/>
          <w:kern w:val="0"/>
          <w:sz w:val="32"/>
          <w:szCs w:val="32"/>
        </w:rPr>
        <w:t>2023年财政拨款5881.99万元。2023财政预算支出5881.99万元，其中，基本支出2039.87万元（普惠性学前教育奖补资金区级配套1347.25万），项目支出3842.12万元（其中新建校项目经费2070万，公办资源创新供给改革经费933.12万，中考改革购买第三方服务260.22万，校园安全经费200万）。</w:t>
      </w:r>
    </w:p>
    <w:p>
      <w:pPr>
        <w:keepNext w:val="0"/>
        <w:keepLines w:val="0"/>
        <w:pageBreakBefore w:val="0"/>
        <w:widowControl/>
        <w:kinsoku/>
        <w:wordWrap/>
        <w:overflowPunct/>
        <w:topLinePunct w:val="0"/>
        <w:bidi w:val="0"/>
        <w:snapToGrid/>
        <w:spacing w:beforeAutospacing="0" w:afterAutospacing="0" w:line="600" w:lineRule="exact"/>
        <w:ind w:firstLine="643" w:firstLineChars="200"/>
        <w:jc w:val="both"/>
        <w:textAlignment w:val="auto"/>
        <w:rPr>
          <w:rFonts w:hint="eastAsia" w:ascii="楷体_GB2312" w:hAnsi="楷体_GB2312" w:eastAsia="楷体_GB2312" w:cs="楷体_GB2312"/>
          <w:b/>
          <w:bCs/>
          <w:color w:val="3E3E3E"/>
          <w:kern w:val="0"/>
          <w:sz w:val="32"/>
          <w:szCs w:val="32"/>
        </w:rPr>
      </w:pPr>
      <w:r>
        <w:rPr>
          <w:rFonts w:hint="eastAsia" w:ascii="楷体_GB2312" w:hAnsi="楷体_GB2312" w:eastAsia="楷体_GB2312" w:cs="楷体_GB2312"/>
          <w:b/>
          <w:bCs/>
          <w:color w:val="3E3E3E"/>
          <w:kern w:val="0"/>
          <w:sz w:val="32"/>
          <w:szCs w:val="32"/>
        </w:rPr>
        <w:t xml:space="preserve"> 二、一般公共预算支出表说明</w:t>
      </w:r>
    </w:p>
    <w:p>
      <w:pPr>
        <w:keepNext w:val="0"/>
        <w:keepLines w:val="0"/>
        <w:pageBreakBefore w:val="0"/>
        <w:kinsoku/>
        <w:wordWrap/>
        <w:overflowPunct/>
        <w:topLinePunct w:val="0"/>
        <w:bidi w:val="0"/>
        <w:snapToGrid/>
        <w:spacing w:beforeAutospacing="0" w:afterAutospacing="0" w:line="600" w:lineRule="exact"/>
        <w:ind w:firstLine="640" w:firstLineChars="200"/>
        <w:jc w:val="both"/>
        <w:textAlignment w:val="auto"/>
        <w:rPr>
          <w:rFonts w:hint="eastAsia" w:ascii="仿宋_GB2312" w:hAnsi="仿宋_GB2312" w:eastAsia="仿宋_GB2312" w:cs="仿宋_GB2312"/>
          <w:color w:val="3E3E3E"/>
          <w:kern w:val="0"/>
          <w:sz w:val="32"/>
          <w:szCs w:val="32"/>
        </w:rPr>
      </w:pPr>
      <w:r>
        <w:rPr>
          <w:rFonts w:hint="eastAsia" w:ascii="仿宋_GB2312" w:hAnsi="仿宋_GB2312" w:eastAsia="仿宋_GB2312" w:cs="仿宋_GB2312"/>
          <w:color w:val="3E3E3E"/>
          <w:kern w:val="0"/>
          <w:sz w:val="32"/>
          <w:szCs w:val="32"/>
        </w:rPr>
        <w:t>行政运行支出438.13</w:t>
      </w:r>
      <w:r>
        <w:rPr>
          <w:rFonts w:hint="eastAsia" w:ascii="仿宋_GB2312" w:hAnsi="仿宋_GB2312" w:eastAsia="仿宋_GB2312" w:cs="仿宋_GB2312"/>
          <w:color w:val="3E3E3E"/>
          <w:kern w:val="0"/>
          <w:sz w:val="32"/>
          <w:szCs w:val="32"/>
          <w:lang w:val="en-US" w:eastAsia="zh-CN"/>
        </w:rPr>
        <w:t>万</w:t>
      </w:r>
      <w:r>
        <w:rPr>
          <w:rFonts w:hint="eastAsia" w:ascii="仿宋_GB2312" w:hAnsi="仿宋_GB2312" w:eastAsia="仿宋_GB2312" w:cs="仿宋_GB2312"/>
          <w:color w:val="3E3E3E"/>
          <w:kern w:val="0"/>
          <w:sz w:val="32"/>
          <w:szCs w:val="32"/>
        </w:rPr>
        <w:t>，行政单位医疗8.35</w:t>
      </w:r>
      <w:r>
        <w:rPr>
          <w:rFonts w:hint="eastAsia" w:ascii="仿宋_GB2312" w:hAnsi="仿宋_GB2312" w:eastAsia="仿宋_GB2312" w:cs="仿宋_GB2312"/>
          <w:color w:val="3E3E3E"/>
          <w:kern w:val="0"/>
          <w:sz w:val="32"/>
          <w:szCs w:val="32"/>
          <w:lang w:val="en-US" w:eastAsia="zh-CN"/>
        </w:rPr>
        <w:t>万</w:t>
      </w:r>
      <w:r>
        <w:rPr>
          <w:rFonts w:hint="eastAsia" w:ascii="仿宋_GB2312" w:hAnsi="仿宋_GB2312" w:eastAsia="仿宋_GB2312" w:cs="仿宋_GB2312"/>
          <w:color w:val="3E3E3E"/>
          <w:kern w:val="0"/>
          <w:sz w:val="32"/>
          <w:szCs w:val="32"/>
        </w:rPr>
        <w:t>，机关事业单位级别养老保险缴费支出6.05万，学前教育支出1347.25万元（其中普惠性学前教育奖补资金区级配套1347.25万），其他普通教育支出40.82.21万（其中新建校项目经费2070万，公办资源创新供给改革经费933.12万，中考改革购买第三方服务260.22万，校园安全经费200万，教育系统教职工体检费112.19万），</w:t>
      </w:r>
    </w:p>
    <w:p>
      <w:pPr>
        <w:keepNext w:val="0"/>
        <w:keepLines w:val="0"/>
        <w:pageBreakBefore w:val="0"/>
        <w:widowControl/>
        <w:kinsoku/>
        <w:wordWrap/>
        <w:overflowPunct/>
        <w:topLinePunct w:val="0"/>
        <w:bidi w:val="0"/>
        <w:snapToGrid/>
        <w:spacing w:beforeAutospacing="0" w:afterAutospacing="0" w:line="600" w:lineRule="exact"/>
        <w:ind w:firstLine="643" w:firstLineChars="200"/>
        <w:jc w:val="both"/>
        <w:textAlignment w:val="auto"/>
        <w:rPr>
          <w:rFonts w:hint="eastAsia" w:ascii="楷体_GB2312" w:hAnsi="楷体_GB2312" w:eastAsia="楷体_GB2312" w:cs="楷体_GB2312"/>
          <w:b/>
          <w:bCs/>
          <w:color w:val="3E3E3E"/>
          <w:kern w:val="0"/>
          <w:sz w:val="32"/>
          <w:szCs w:val="32"/>
        </w:rPr>
      </w:pPr>
      <w:r>
        <w:rPr>
          <w:rFonts w:hint="eastAsia" w:ascii="楷体_GB2312" w:hAnsi="楷体_GB2312" w:eastAsia="楷体_GB2312" w:cs="楷体_GB2312"/>
          <w:b/>
          <w:bCs/>
          <w:color w:val="3E3E3E"/>
          <w:kern w:val="0"/>
          <w:sz w:val="32"/>
          <w:szCs w:val="32"/>
        </w:rPr>
        <w:t>三、一般公共预算基本支出情况说明</w:t>
      </w:r>
    </w:p>
    <w:p>
      <w:pPr>
        <w:keepNext w:val="0"/>
        <w:keepLines w:val="0"/>
        <w:pageBreakBefore w:val="0"/>
        <w:widowControl/>
        <w:kinsoku/>
        <w:wordWrap/>
        <w:overflowPunct/>
        <w:topLinePunct w:val="0"/>
        <w:bidi w:val="0"/>
        <w:snapToGrid/>
        <w:spacing w:beforeAutospacing="0" w:afterAutospacing="0" w:line="600" w:lineRule="exact"/>
        <w:ind w:firstLine="640" w:firstLineChars="200"/>
        <w:jc w:val="both"/>
        <w:textAlignment w:val="auto"/>
        <w:rPr>
          <w:rFonts w:hint="eastAsia" w:ascii="仿宋_GB2312" w:hAnsi="仿宋_GB2312" w:eastAsia="仿宋_GB2312" w:cs="仿宋_GB2312"/>
          <w:color w:val="3E3E3E"/>
          <w:kern w:val="0"/>
          <w:sz w:val="32"/>
          <w:szCs w:val="32"/>
        </w:rPr>
      </w:pPr>
      <w:r>
        <w:rPr>
          <w:rFonts w:hint="eastAsia" w:ascii="仿宋_GB2312" w:hAnsi="仿宋_GB2312" w:eastAsia="仿宋_GB2312" w:cs="仿宋_GB2312"/>
          <w:color w:val="3E3E3E"/>
          <w:kern w:val="0"/>
          <w:sz w:val="32"/>
          <w:szCs w:val="32"/>
        </w:rPr>
        <w:t>1.工资福利支出283.85万元</w:t>
      </w:r>
    </w:p>
    <w:p>
      <w:pPr>
        <w:keepNext w:val="0"/>
        <w:keepLines w:val="0"/>
        <w:pageBreakBefore w:val="0"/>
        <w:widowControl/>
        <w:kinsoku/>
        <w:wordWrap/>
        <w:overflowPunct/>
        <w:topLinePunct w:val="0"/>
        <w:bidi w:val="0"/>
        <w:snapToGrid/>
        <w:spacing w:beforeAutospacing="0" w:afterAutospacing="0" w:line="600" w:lineRule="exact"/>
        <w:ind w:firstLine="640" w:firstLineChars="200"/>
        <w:jc w:val="both"/>
        <w:textAlignment w:val="auto"/>
        <w:rPr>
          <w:rFonts w:hint="eastAsia" w:ascii="仿宋_GB2312" w:hAnsi="仿宋_GB2312" w:eastAsia="仿宋_GB2312" w:cs="仿宋_GB2312"/>
          <w:color w:val="3E3E3E"/>
          <w:kern w:val="0"/>
          <w:sz w:val="32"/>
          <w:szCs w:val="32"/>
        </w:rPr>
      </w:pPr>
      <w:r>
        <w:rPr>
          <w:rFonts w:hint="eastAsia" w:ascii="仿宋_GB2312" w:hAnsi="仿宋_GB2312" w:eastAsia="仿宋_GB2312" w:cs="仿宋_GB2312"/>
          <w:color w:val="3E3E3E"/>
          <w:kern w:val="0"/>
          <w:sz w:val="32"/>
          <w:szCs w:val="32"/>
        </w:rPr>
        <w:t>2.商品和服务支出1731.92万元</w:t>
      </w:r>
    </w:p>
    <w:p>
      <w:pPr>
        <w:keepNext w:val="0"/>
        <w:keepLines w:val="0"/>
        <w:pageBreakBefore w:val="0"/>
        <w:widowControl/>
        <w:kinsoku/>
        <w:wordWrap/>
        <w:overflowPunct/>
        <w:topLinePunct w:val="0"/>
        <w:bidi w:val="0"/>
        <w:snapToGrid/>
        <w:spacing w:beforeAutospacing="0" w:afterAutospacing="0" w:line="600" w:lineRule="exact"/>
        <w:ind w:firstLine="640" w:firstLineChars="200"/>
        <w:jc w:val="both"/>
        <w:textAlignment w:val="auto"/>
        <w:rPr>
          <w:rFonts w:hint="eastAsia" w:ascii="仿宋_GB2312" w:hAnsi="仿宋_GB2312" w:eastAsia="仿宋_GB2312" w:cs="仿宋_GB2312"/>
          <w:color w:val="3E3E3E"/>
          <w:kern w:val="0"/>
          <w:sz w:val="32"/>
          <w:szCs w:val="32"/>
        </w:rPr>
      </w:pPr>
      <w:r>
        <w:rPr>
          <w:rFonts w:hint="eastAsia" w:ascii="仿宋_GB2312" w:hAnsi="仿宋_GB2312" w:eastAsia="仿宋_GB2312" w:cs="仿宋_GB2312"/>
          <w:color w:val="3E3E3E"/>
          <w:kern w:val="0"/>
          <w:sz w:val="32"/>
          <w:szCs w:val="32"/>
        </w:rPr>
        <w:t>普惠性学前教育奖补资金区级配套1347.25万元（民办、公办、公办试点园经费）</w:t>
      </w:r>
    </w:p>
    <w:p>
      <w:pPr>
        <w:keepNext w:val="0"/>
        <w:keepLines w:val="0"/>
        <w:pageBreakBefore w:val="0"/>
        <w:widowControl/>
        <w:kinsoku/>
        <w:wordWrap/>
        <w:overflowPunct/>
        <w:topLinePunct w:val="0"/>
        <w:bidi w:val="0"/>
        <w:snapToGrid/>
        <w:spacing w:beforeAutospacing="0" w:afterAutospacing="0" w:line="600" w:lineRule="exact"/>
        <w:ind w:firstLine="640" w:firstLineChars="200"/>
        <w:jc w:val="both"/>
        <w:textAlignment w:val="auto"/>
        <w:rPr>
          <w:rFonts w:hint="eastAsia" w:ascii="仿宋_GB2312" w:hAnsi="仿宋_GB2312" w:eastAsia="仿宋_GB2312" w:cs="仿宋_GB2312"/>
          <w:color w:val="3E3E3E"/>
          <w:kern w:val="0"/>
          <w:sz w:val="32"/>
          <w:szCs w:val="32"/>
        </w:rPr>
      </w:pPr>
      <w:r>
        <w:rPr>
          <w:rFonts w:hint="eastAsia" w:ascii="仿宋_GB2312" w:hAnsi="仿宋_GB2312" w:eastAsia="仿宋_GB2312" w:cs="仿宋_GB2312"/>
          <w:color w:val="3E3E3E"/>
          <w:kern w:val="0"/>
          <w:sz w:val="32"/>
          <w:szCs w:val="32"/>
        </w:rPr>
        <w:t>生均经费区级承担16%部分102.75万元（民办学校生均在教育局代列）</w:t>
      </w:r>
    </w:p>
    <w:p>
      <w:pPr>
        <w:keepNext w:val="0"/>
        <w:keepLines w:val="0"/>
        <w:pageBreakBefore w:val="0"/>
        <w:widowControl/>
        <w:kinsoku/>
        <w:wordWrap/>
        <w:overflowPunct/>
        <w:topLinePunct w:val="0"/>
        <w:bidi w:val="0"/>
        <w:snapToGrid/>
        <w:spacing w:beforeAutospacing="0" w:afterAutospacing="0" w:line="600" w:lineRule="exact"/>
        <w:ind w:firstLine="640" w:firstLineChars="200"/>
        <w:jc w:val="both"/>
        <w:textAlignment w:val="auto"/>
        <w:rPr>
          <w:rFonts w:hint="eastAsia" w:ascii="仿宋_GB2312" w:hAnsi="仿宋_GB2312" w:eastAsia="仿宋_GB2312" w:cs="仿宋_GB2312"/>
          <w:color w:val="3E3E3E"/>
          <w:kern w:val="0"/>
          <w:sz w:val="32"/>
          <w:szCs w:val="32"/>
        </w:rPr>
      </w:pPr>
      <w:r>
        <w:rPr>
          <w:rFonts w:hint="eastAsia" w:ascii="仿宋_GB2312" w:hAnsi="仿宋_GB2312" w:eastAsia="仿宋_GB2312" w:cs="仿宋_GB2312"/>
          <w:color w:val="3E3E3E"/>
          <w:kern w:val="0"/>
          <w:sz w:val="32"/>
          <w:szCs w:val="32"/>
        </w:rPr>
        <w:t>3.对个人和家庭补助支出24.1万元</w:t>
      </w:r>
    </w:p>
    <w:p>
      <w:pPr>
        <w:keepNext w:val="0"/>
        <w:keepLines w:val="0"/>
        <w:pageBreakBefore w:val="0"/>
        <w:widowControl/>
        <w:kinsoku/>
        <w:wordWrap/>
        <w:overflowPunct/>
        <w:topLinePunct w:val="0"/>
        <w:bidi w:val="0"/>
        <w:snapToGrid/>
        <w:spacing w:beforeAutospacing="0" w:afterAutospacing="0" w:line="600" w:lineRule="exact"/>
        <w:ind w:firstLine="640" w:firstLineChars="200"/>
        <w:jc w:val="both"/>
        <w:textAlignment w:val="auto"/>
        <w:rPr>
          <w:rFonts w:hint="eastAsia" w:ascii="仿宋_GB2312" w:hAnsi="仿宋_GB2312" w:eastAsia="仿宋_GB2312" w:cs="仿宋_GB2312"/>
          <w:color w:val="3E3E3E"/>
          <w:kern w:val="0"/>
          <w:sz w:val="32"/>
          <w:szCs w:val="32"/>
        </w:rPr>
      </w:pPr>
      <w:r>
        <w:rPr>
          <w:rFonts w:hint="eastAsia" w:ascii="仿宋_GB2312" w:hAnsi="仿宋_GB2312" w:eastAsia="仿宋_GB2312" w:cs="仿宋_GB2312"/>
          <w:color w:val="3E3E3E"/>
          <w:kern w:val="0"/>
          <w:sz w:val="32"/>
          <w:szCs w:val="32"/>
        </w:rPr>
        <w:t>共计基本支出2039.87万元。</w:t>
      </w:r>
    </w:p>
    <w:p>
      <w:pPr>
        <w:keepNext w:val="0"/>
        <w:keepLines w:val="0"/>
        <w:pageBreakBefore w:val="0"/>
        <w:widowControl/>
        <w:kinsoku/>
        <w:wordWrap/>
        <w:overflowPunct/>
        <w:topLinePunct w:val="0"/>
        <w:bidi w:val="0"/>
        <w:snapToGrid/>
        <w:spacing w:beforeAutospacing="0" w:afterAutospacing="0" w:line="600" w:lineRule="exact"/>
        <w:ind w:firstLine="643" w:firstLineChars="200"/>
        <w:jc w:val="both"/>
        <w:textAlignment w:val="auto"/>
        <w:rPr>
          <w:rFonts w:hint="eastAsia" w:ascii="楷体_GB2312" w:hAnsi="楷体_GB2312" w:eastAsia="楷体_GB2312" w:cs="楷体_GB2312"/>
          <w:b/>
          <w:bCs/>
          <w:color w:val="3E3E3E"/>
          <w:kern w:val="0"/>
          <w:sz w:val="32"/>
          <w:szCs w:val="32"/>
        </w:rPr>
      </w:pPr>
      <w:r>
        <w:rPr>
          <w:rFonts w:hint="eastAsia" w:ascii="楷体_GB2312" w:hAnsi="楷体_GB2312" w:eastAsia="楷体_GB2312" w:cs="楷体_GB2312"/>
          <w:b/>
          <w:bCs/>
          <w:color w:val="3E3E3E"/>
          <w:kern w:val="0"/>
          <w:sz w:val="32"/>
          <w:szCs w:val="32"/>
        </w:rPr>
        <w:t>四、2023年“三公”经费预算情况说明</w:t>
      </w:r>
    </w:p>
    <w:p>
      <w:pPr>
        <w:keepNext w:val="0"/>
        <w:keepLines w:val="0"/>
        <w:pageBreakBefore w:val="0"/>
        <w:widowControl/>
        <w:kinsoku/>
        <w:wordWrap/>
        <w:overflowPunct/>
        <w:topLinePunct w:val="0"/>
        <w:bidi w:val="0"/>
        <w:snapToGrid/>
        <w:spacing w:beforeAutospacing="0" w:afterAutospacing="0" w:line="600" w:lineRule="exact"/>
        <w:ind w:firstLine="640" w:firstLineChars="200"/>
        <w:jc w:val="both"/>
        <w:textAlignment w:val="auto"/>
        <w:rPr>
          <w:rFonts w:hint="eastAsia" w:ascii="仿宋_GB2312" w:hAnsi="仿宋_GB2312" w:eastAsia="仿宋_GB2312" w:cs="仿宋_GB2312"/>
          <w:color w:val="3E3E3E"/>
          <w:kern w:val="0"/>
          <w:sz w:val="32"/>
          <w:szCs w:val="32"/>
        </w:rPr>
      </w:pPr>
      <w:r>
        <w:rPr>
          <w:rFonts w:hint="eastAsia" w:ascii="仿宋_GB2312" w:hAnsi="仿宋_GB2312" w:eastAsia="仿宋_GB2312" w:cs="仿宋_GB2312"/>
          <w:color w:val="3E3E3E"/>
          <w:kern w:val="0"/>
          <w:sz w:val="32"/>
          <w:szCs w:val="32"/>
        </w:rPr>
        <w:t>2023年“三公”经费预算数无支出</w:t>
      </w:r>
    </w:p>
    <w:p>
      <w:pPr>
        <w:keepNext w:val="0"/>
        <w:keepLines w:val="0"/>
        <w:pageBreakBefore w:val="0"/>
        <w:kinsoku/>
        <w:wordWrap/>
        <w:overflowPunct/>
        <w:topLinePunct w:val="0"/>
        <w:bidi w:val="0"/>
        <w:snapToGrid/>
        <w:spacing w:beforeAutospacing="0" w:afterAutospacing="0" w:line="600" w:lineRule="exact"/>
        <w:ind w:firstLine="643" w:firstLineChars="200"/>
        <w:jc w:val="both"/>
        <w:textAlignment w:val="auto"/>
        <w:rPr>
          <w:rFonts w:hint="eastAsia" w:ascii="楷体_GB2312" w:hAnsi="楷体_GB2312" w:eastAsia="楷体_GB2312" w:cs="楷体_GB2312"/>
          <w:b/>
          <w:bCs/>
          <w:color w:val="3E3E3E"/>
          <w:kern w:val="0"/>
          <w:sz w:val="32"/>
          <w:szCs w:val="32"/>
        </w:rPr>
      </w:pPr>
      <w:r>
        <w:rPr>
          <w:rFonts w:hint="eastAsia" w:ascii="楷体_GB2312" w:hAnsi="楷体_GB2312" w:eastAsia="楷体_GB2312" w:cs="楷体_GB2312"/>
          <w:b/>
          <w:bCs/>
          <w:color w:val="3E3E3E"/>
          <w:kern w:val="0"/>
          <w:sz w:val="32"/>
          <w:szCs w:val="32"/>
        </w:rPr>
        <w:t>五、政府性基金预算说明</w:t>
      </w:r>
    </w:p>
    <w:p>
      <w:pPr>
        <w:keepNext w:val="0"/>
        <w:keepLines w:val="0"/>
        <w:pageBreakBefore w:val="0"/>
        <w:kinsoku/>
        <w:wordWrap/>
        <w:overflowPunct/>
        <w:topLinePunct w:val="0"/>
        <w:autoSpaceDE w:val="0"/>
        <w:autoSpaceDN w:val="0"/>
        <w:bidi w:val="0"/>
        <w:adjustRightInd w:val="0"/>
        <w:snapToGrid/>
        <w:spacing w:beforeAutospacing="0" w:afterAutospacing="0" w:line="600" w:lineRule="exact"/>
        <w:ind w:firstLine="640" w:firstLineChars="200"/>
        <w:jc w:val="both"/>
        <w:textAlignment w:val="auto"/>
        <w:rPr>
          <w:rFonts w:hint="eastAsia" w:ascii="仿宋_GB2312" w:hAnsi="仿宋_GB2312" w:eastAsia="仿宋_GB2312" w:cs="仿宋_GB2312"/>
          <w:color w:val="3E3E3E"/>
          <w:kern w:val="0"/>
          <w:sz w:val="32"/>
          <w:szCs w:val="32"/>
        </w:rPr>
      </w:pPr>
      <w:r>
        <w:rPr>
          <w:rFonts w:hint="eastAsia" w:ascii="仿宋_GB2312" w:hAnsi="仿宋_GB2312" w:eastAsia="仿宋_GB2312" w:cs="仿宋_GB2312"/>
          <w:color w:val="3E3E3E"/>
          <w:kern w:val="0"/>
          <w:sz w:val="32"/>
          <w:szCs w:val="32"/>
        </w:rPr>
        <w:t>无政府基金预算</w:t>
      </w:r>
    </w:p>
    <w:p>
      <w:pPr>
        <w:keepNext w:val="0"/>
        <w:keepLines w:val="0"/>
        <w:pageBreakBefore w:val="0"/>
        <w:kinsoku/>
        <w:wordWrap/>
        <w:overflowPunct/>
        <w:topLinePunct w:val="0"/>
        <w:autoSpaceDE w:val="0"/>
        <w:autoSpaceDN w:val="0"/>
        <w:bidi w:val="0"/>
        <w:adjustRightInd w:val="0"/>
        <w:snapToGrid/>
        <w:spacing w:beforeAutospacing="0" w:afterAutospacing="0" w:line="600" w:lineRule="exact"/>
        <w:ind w:firstLine="643" w:firstLineChars="200"/>
        <w:jc w:val="both"/>
        <w:textAlignment w:val="auto"/>
        <w:rPr>
          <w:rFonts w:hint="eastAsia" w:ascii="楷体_GB2312" w:hAnsi="楷体_GB2312" w:eastAsia="楷体_GB2312" w:cs="楷体_GB2312"/>
          <w:b/>
          <w:bCs/>
          <w:color w:val="3E3E3E"/>
          <w:kern w:val="0"/>
          <w:sz w:val="32"/>
          <w:szCs w:val="32"/>
        </w:rPr>
      </w:pPr>
      <w:r>
        <w:rPr>
          <w:rFonts w:hint="eastAsia" w:ascii="楷体_GB2312" w:hAnsi="楷体_GB2312" w:eastAsia="楷体_GB2312" w:cs="楷体_GB2312"/>
          <w:b/>
          <w:bCs/>
          <w:color w:val="3E3E3E"/>
          <w:kern w:val="0"/>
          <w:sz w:val="32"/>
          <w:szCs w:val="32"/>
        </w:rPr>
        <w:t>六、部门收支表说明</w:t>
      </w:r>
    </w:p>
    <w:p>
      <w:pPr>
        <w:keepNext w:val="0"/>
        <w:keepLines w:val="0"/>
        <w:pageBreakBefore w:val="0"/>
        <w:kinsoku/>
        <w:wordWrap/>
        <w:overflowPunct/>
        <w:topLinePunct w:val="0"/>
        <w:autoSpaceDE w:val="0"/>
        <w:autoSpaceDN w:val="0"/>
        <w:bidi w:val="0"/>
        <w:adjustRightInd w:val="0"/>
        <w:snapToGrid/>
        <w:spacing w:beforeAutospacing="0" w:afterAutospacing="0" w:line="600" w:lineRule="exact"/>
        <w:ind w:firstLine="640" w:firstLineChars="200"/>
        <w:jc w:val="both"/>
        <w:textAlignment w:val="auto"/>
        <w:rPr>
          <w:rFonts w:hint="eastAsia" w:ascii="仿宋_GB2312" w:hAnsi="仿宋_GB2312" w:eastAsia="仿宋_GB2312" w:cs="仿宋_GB2312"/>
          <w:color w:val="3E3E3E"/>
          <w:kern w:val="0"/>
          <w:sz w:val="32"/>
          <w:szCs w:val="32"/>
          <w:lang w:val="en-US" w:eastAsia="zh-CN"/>
        </w:rPr>
      </w:pPr>
      <w:r>
        <w:rPr>
          <w:rFonts w:hint="eastAsia" w:ascii="仿宋_GB2312" w:hAnsi="仿宋_GB2312" w:eastAsia="仿宋_GB2312" w:cs="仿宋_GB2312"/>
          <w:color w:val="3E3E3E"/>
          <w:kern w:val="0"/>
          <w:sz w:val="32"/>
          <w:szCs w:val="32"/>
        </w:rPr>
        <w:t>教育局2023年总收入588</w:t>
      </w:r>
      <w:r>
        <w:rPr>
          <w:rFonts w:hint="eastAsia" w:ascii="仿宋_GB2312" w:hAnsi="仿宋_GB2312" w:eastAsia="仿宋_GB2312" w:cs="仿宋_GB2312"/>
          <w:color w:val="3E3E3E"/>
          <w:kern w:val="0"/>
          <w:sz w:val="32"/>
          <w:szCs w:val="32"/>
          <w:lang w:val="en-US" w:eastAsia="zh-CN"/>
        </w:rPr>
        <w:t>2</w:t>
      </w:r>
      <w:r>
        <w:rPr>
          <w:rFonts w:hint="eastAsia" w:ascii="仿宋_GB2312" w:hAnsi="仿宋_GB2312" w:eastAsia="仿宋_GB2312" w:cs="仿宋_GB2312"/>
          <w:color w:val="3E3E3E"/>
          <w:kern w:val="0"/>
          <w:sz w:val="32"/>
          <w:szCs w:val="32"/>
        </w:rPr>
        <w:t>.99万元，其中财政拨款5881.99万元</w:t>
      </w:r>
      <w:r>
        <w:rPr>
          <w:rFonts w:hint="eastAsia" w:ascii="仿宋_GB2312" w:hAnsi="仿宋_GB2312" w:eastAsia="仿宋_GB2312" w:cs="仿宋_GB2312"/>
          <w:color w:val="3E3E3E"/>
          <w:kern w:val="0"/>
          <w:sz w:val="32"/>
          <w:szCs w:val="32"/>
          <w:lang w:eastAsia="zh-CN"/>
        </w:rPr>
        <w:t>，</w:t>
      </w:r>
      <w:r>
        <w:rPr>
          <w:rFonts w:hint="eastAsia" w:ascii="仿宋_GB2312" w:hAnsi="仿宋_GB2312" w:eastAsia="仿宋_GB2312" w:cs="仿宋_GB2312"/>
          <w:color w:val="3E3E3E"/>
          <w:kern w:val="0"/>
          <w:sz w:val="32"/>
          <w:szCs w:val="32"/>
          <w:lang w:val="en-US" w:eastAsia="zh-CN"/>
        </w:rPr>
        <w:t>利息收入1万。</w:t>
      </w:r>
    </w:p>
    <w:p>
      <w:pPr>
        <w:keepNext w:val="0"/>
        <w:keepLines w:val="0"/>
        <w:pageBreakBefore w:val="0"/>
        <w:kinsoku/>
        <w:wordWrap/>
        <w:overflowPunct/>
        <w:topLinePunct w:val="0"/>
        <w:autoSpaceDE w:val="0"/>
        <w:autoSpaceDN w:val="0"/>
        <w:bidi w:val="0"/>
        <w:adjustRightInd w:val="0"/>
        <w:snapToGrid/>
        <w:spacing w:beforeAutospacing="0" w:afterAutospacing="0" w:line="600" w:lineRule="exact"/>
        <w:ind w:firstLine="640" w:firstLineChars="200"/>
        <w:jc w:val="both"/>
        <w:textAlignment w:val="auto"/>
        <w:rPr>
          <w:rFonts w:hint="eastAsia" w:ascii="仿宋_GB2312" w:hAnsi="仿宋_GB2312" w:eastAsia="仿宋_GB2312" w:cs="仿宋_GB2312"/>
          <w:color w:val="3E3E3E"/>
          <w:kern w:val="0"/>
          <w:sz w:val="32"/>
          <w:szCs w:val="32"/>
        </w:rPr>
      </w:pPr>
      <w:r>
        <w:rPr>
          <w:rFonts w:hint="eastAsia" w:ascii="仿宋_GB2312" w:hAnsi="仿宋_GB2312" w:eastAsia="仿宋_GB2312" w:cs="仿宋_GB2312"/>
          <w:color w:val="3E3E3E"/>
          <w:kern w:val="0"/>
          <w:sz w:val="32"/>
          <w:szCs w:val="32"/>
        </w:rPr>
        <w:t>教育支出588</w:t>
      </w:r>
      <w:r>
        <w:rPr>
          <w:rFonts w:hint="eastAsia" w:ascii="仿宋_GB2312" w:hAnsi="仿宋_GB2312" w:eastAsia="仿宋_GB2312" w:cs="仿宋_GB2312"/>
          <w:color w:val="3E3E3E"/>
          <w:kern w:val="0"/>
          <w:sz w:val="32"/>
          <w:szCs w:val="32"/>
          <w:lang w:val="en-US" w:eastAsia="zh-CN"/>
        </w:rPr>
        <w:t>2</w:t>
      </w:r>
      <w:r>
        <w:rPr>
          <w:rFonts w:hint="eastAsia" w:ascii="仿宋_GB2312" w:hAnsi="仿宋_GB2312" w:eastAsia="仿宋_GB2312" w:cs="仿宋_GB2312"/>
          <w:color w:val="3E3E3E"/>
          <w:kern w:val="0"/>
          <w:sz w:val="32"/>
          <w:szCs w:val="32"/>
        </w:rPr>
        <w:t>.99万元。</w:t>
      </w:r>
    </w:p>
    <w:p>
      <w:pPr>
        <w:keepNext w:val="0"/>
        <w:keepLines w:val="0"/>
        <w:pageBreakBefore w:val="0"/>
        <w:kinsoku/>
        <w:wordWrap/>
        <w:overflowPunct/>
        <w:topLinePunct w:val="0"/>
        <w:autoSpaceDE w:val="0"/>
        <w:autoSpaceDN w:val="0"/>
        <w:bidi w:val="0"/>
        <w:adjustRightInd w:val="0"/>
        <w:snapToGrid/>
        <w:spacing w:beforeAutospacing="0" w:afterAutospacing="0" w:line="600" w:lineRule="exact"/>
        <w:ind w:firstLine="643" w:firstLineChars="200"/>
        <w:jc w:val="both"/>
        <w:textAlignment w:val="auto"/>
        <w:rPr>
          <w:rFonts w:hint="eastAsia" w:ascii="楷体_GB2312" w:hAnsi="楷体_GB2312" w:eastAsia="楷体_GB2312" w:cs="楷体_GB2312"/>
          <w:b/>
          <w:bCs/>
          <w:color w:val="3E3E3E"/>
          <w:kern w:val="0"/>
          <w:sz w:val="32"/>
          <w:szCs w:val="32"/>
        </w:rPr>
      </w:pPr>
      <w:r>
        <w:rPr>
          <w:rFonts w:hint="eastAsia" w:ascii="楷体_GB2312" w:hAnsi="楷体_GB2312" w:eastAsia="楷体_GB2312" w:cs="楷体_GB2312"/>
          <w:b/>
          <w:bCs/>
          <w:color w:val="3E3E3E"/>
          <w:kern w:val="0"/>
          <w:sz w:val="32"/>
          <w:szCs w:val="32"/>
        </w:rPr>
        <w:t>七、部门收入总表情况</w:t>
      </w:r>
    </w:p>
    <w:p>
      <w:pPr>
        <w:keepNext w:val="0"/>
        <w:keepLines w:val="0"/>
        <w:pageBreakBefore w:val="0"/>
        <w:kinsoku/>
        <w:wordWrap/>
        <w:overflowPunct/>
        <w:topLinePunct w:val="0"/>
        <w:autoSpaceDE w:val="0"/>
        <w:autoSpaceDN w:val="0"/>
        <w:bidi w:val="0"/>
        <w:adjustRightInd w:val="0"/>
        <w:snapToGrid/>
        <w:spacing w:beforeAutospacing="0" w:afterAutospacing="0" w:line="600" w:lineRule="exact"/>
        <w:ind w:firstLine="640" w:firstLineChars="200"/>
        <w:jc w:val="both"/>
        <w:textAlignment w:val="auto"/>
        <w:rPr>
          <w:rFonts w:hint="eastAsia" w:ascii="仿宋_GB2312" w:hAnsi="仿宋_GB2312" w:eastAsia="仿宋_GB2312" w:cs="仿宋_GB2312"/>
          <w:color w:val="3E3E3E"/>
          <w:kern w:val="0"/>
          <w:sz w:val="32"/>
          <w:szCs w:val="32"/>
        </w:rPr>
      </w:pPr>
      <w:r>
        <w:rPr>
          <w:rFonts w:hint="eastAsia" w:ascii="仿宋_GB2312" w:hAnsi="仿宋_GB2312" w:eastAsia="仿宋_GB2312" w:cs="仿宋_GB2312"/>
          <w:color w:val="3E3E3E"/>
          <w:kern w:val="0"/>
          <w:sz w:val="32"/>
          <w:szCs w:val="32"/>
        </w:rPr>
        <w:t>教育局系统2023年总收入5882.99万元，财政拨款5881.99万，利息收入1万。</w:t>
      </w:r>
    </w:p>
    <w:p>
      <w:pPr>
        <w:keepNext w:val="0"/>
        <w:keepLines w:val="0"/>
        <w:pageBreakBefore w:val="0"/>
        <w:kinsoku/>
        <w:wordWrap/>
        <w:overflowPunct/>
        <w:topLinePunct w:val="0"/>
        <w:autoSpaceDE w:val="0"/>
        <w:autoSpaceDN w:val="0"/>
        <w:bidi w:val="0"/>
        <w:adjustRightInd w:val="0"/>
        <w:snapToGrid/>
        <w:spacing w:beforeAutospacing="0" w:afterAutospacing="0" w:line="600" w:lineRule="exact"/>
        <w:ind w:firstLine="643" w:firstLineChars="200"/>
        <w:jc w:val="both"/>
        <w:textAlignment w:val="auto"/>
        <w:rPr>
          <w:rFonts w:hint="eastAsia" w:ascii="楷体_GB2312" w:hAnsi="楷体_GB2312" w:eastAsia="楷体_GB2312" w:cs="楷体_GB2312"/>
          <w:b/>
          <w:bCs/>
          <w:color w:val="3E3E3E"/>
          <w:kern w:val="0"/>
          <w:sz w:val="32"/>
          <w:szCs w:val="32"/>
        </w:rPr>
      </w:pPr>
      <w:r>
        <w:rPr>
          <w:rFonts w:hint="eastAsia" w:ascii="楷体_GB2312" w:hAnsi="楷体_GB2312" w:eastAsia="楷体_GB2312" w:cs="楷体_GB2312"/>
          <w:b/>
          <w:bCs/>
          <w:color w:val="3E3E3E"/>
          <w:kern w:val="0"/>
          <w:sz w:val="32"/>
          <w:szCs w:val="32"/>
        </w:rPr>
        <w:t>八、部门支出总表情况</w:t>
      </w:r>
    </w:p>
    <w:p>
      <w:pPr>
        <w:keepNext w:val="0"/>
        <w:keepLines w:val="0"/>
        <w:pageBreakBefore w:val="0"/>
        <w:widowControl/>
        <w:kinsoku/>
        <w:wordWrap/>
        <w:overflowPunct/>
        <w:topLinePunct w:val="0"/>
        <w:bidi w:val="0"/>
        <w:snapToGrid/>
        <w:spacing w:beforeAutospacing="0" w:afterAutospacing="0" w:line="600" w:lineRule="exact"/>
        <w:ind w:firstLine="640" w:firstLineChars="200"/>
        <w:jc w:val="both"/>
        <w:textAlignment w:val="auto"/>
        <w:rPr>
          <w:rFonts w:hint="eastAsia" w:ascii="仿宋_GB2312" w:hAnsi="仿宋_GB2312" w:eastAsia="仿宋_GB2312" w:cs="仿宋_GB2312"/>
          <w:color w:val="3E3E3E"/>
          <w:kern w:val="0"/>
          <w:sz w:val="32"/>
          <w:szCs w:val="32"/>
        </w:rPr>
      </w:pPr>
      <w:r>
        <w:rPr>
          <w:rFonts w:hint="eastAsia" w:ascii="仿宋_GB2312" w:hAnsi="仿宋_GB2312" w:eastAsia="仿宋_GB2312" w:cs="仿宋_GB2312"/>
          <w:color w:val="3E3E3E"/>
          <w:kern w:val="0"/>
          <w:sz w:val="32"/>
          <w:szCs w:val="32"/>
        </w:rPr>
        <w:t>按功能分类：行政运行支出439.13万元,学前教育支出1347.25万元，其他普通教育支出4082.21万元，医疗保险8.35万元，养老保险6.05万元.</w:t>
      </w:r>
    </w:p>
    <w:p>
      <w:pPr>
        <w:keepNext w:val="0"/>
        <w:keepLines w:val="0"/>
        <w:pageBreakBefore w:val="0"/>
        <w:widowControl/>
        <w:kinsoku/>
        <w:wordWrap/>
        <w:overflowPunct/>
        <w:topLinePunct w:val="0"/>
        <w:bidi w:val="0"/>
        <w:snapToGrid/>
        <w:spacing w:beforeAutospacing="0" w:afterAutospacing="0" w:line="600" w:lineRule="exact"/>
        <w:ind w:firstLine="640" w:firstLineChars="200"/>
        <w:jc w:val="both"/>
        <w:textAlignment w:val="auto"/>
        <w:rPr>
          <w:rFonts w:hint="eastAsia" w:ascii="仿宋_GB2312" w:hAnsi="仿宋_GB2312" w:eastAsia="仿宋_GB2312" w:cs="仿宋_GB2312"/>
          <w:color w:val="3E3E3E"/>
          <w:kern w:val="0"/>
          <w:sz w:val="32"/>
          <w:szCs w:val="32"/>
        </w:rPr>
      </w:pPr>
      <w:r>
        <w:rPr>
          <w:rFonts w:hint="eastAsia" w:ascii="仿宋_GB2312" w:hAnsi="仿宋_GB2312" w:eastAsia="仿宋_GB2312" w:cs="仿宋_GB2312"/>
          <w:color w:val="3E3E3E"/>
          <w:kern w:val="0"/>
          <w:sz w:val="32"/>
          <w:szCs w:val="32"/>
        </w:rPr>
        <w:t>科目分类：基本支出2040.87万元，项目支出3842.12万元。</w:t>
      </w:r>
    </w:p>
    <w:p>
      <w:pPr>
        <w:keepNext w:val="0"/>
        <w:keepLines w:val="0"/>
        <w:pageBreakBefore w:val="0"/>
        <w:kinsoku/>
        <w:wordWrap/>
        <w:overflowPunct/>
        <w:topLinePunct w:val="0"/>
        <w:bidi w:val="0"/>
        <w:snapToGrid/>
        <w:spacing w:beforeAutospacing="0" w:afterAutospacing="0" w:line="60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九、机关运行经费支出情况</w:t>
      </w:r>
    </w:p>
    <w:p>
      <w:pPr>
        <w:keepNext w:val="0"/>
        <w:keepLines w:val="0"/>
        <w:pageBreakBefore w:val="0"/>
        <w:kinsoku/>
        <w:wordWrap/>
        <w:overflowPunct/>
        <w:topLinePunct w:val="0"/>
        <w:bidi w:val="0"/>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2023年长春市二道区教育局的机关运行经费财政拨款支出</w:t>
      </w:r>
      <w:r>
        <w:rPr>
          <w:rFonts w:hint="eastAsia" w:ascii="仿宋_GB2312" w:hAnsi="仿宋_GB2312" w:eastAsia="仿宋_GB2312" w:cs="仿宋_GB2312"/>
          <w:color w:val="3E3E3E"/>
          <w:kern w:val="0"/>
          <w:sz w:val="32"/>
          <w:szCs w:val="32"/>
        </w:rPr>
        <w:t>439.13</w:t>
      </w:r>
      <w:r>
        <w:rPr>
          <w:rFonts w:hint="eastAsia" w:ascii="仿宋_GB2312" w:hAnsi="仿宋_GB2312" w:eastAsia="仿宋_GB2312" w:cs="仿宋_GB2312"/>
          <w:sz w:val="32"/>
          <w:szCs w:val="32"/>
        </w:rPr>
        <w:t>万元。</w:t>
      </w:r>
    </w:p>
    <w:p>
      <w:pPr>
        <w:keepNext w:val="0"/>
        <w:keepLines w:val="0"/>
        <w:pageBreakBefore w:val="0"/>
        <w:numPr>
          <w:ilvl w:val="0"/>
          <w:numId w:val="0"/>
        </w:numPr>
        <w:kinsoku/>
        <w:wordWrap/>
        <w:overflowPunct/>
        <w:topLinePunct w:val="0"/>
        <w:bidi w:val="0"/>
        <w:snapToGrid/>
        <w:spacing w:beforeAutospacing="0" w:afterAutospacing="0" w:line="60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十、</w:t>
      </w:r>
      <w:r>
        <w:rPr>
          <w:rFonts w:hint="eastAsia" w:ascii="楷体_GB2312" w:hAnsi="楷体_GB2312" w:eastAsia="楷体_GB2312" w:cs="楷体_GB2312"/>
          <w:b/>
          <w:bCs/>
          <w:sz w:val="32"/>
          <w:szCs w:val="32"/>
        </w:rPr>
        <w:t>国有资产占有情况</w:t>
      </w:r>
    </w:p>
    <w:p>
      <w:pPr>
        <w:keepNext w:val="0"/>
        <w:keepLines w:val="0"/>
        <w:pageBreakBefore w:val="0"/>
        <w:kinsoku/>
        <w:wordWrap/>
        <w:overflowPunct/>
        <w:topLinePunct w:val="0"/>
        <w:bidi w:val="0"/>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没有公务用车。</w:t>
      </w:r>
    </w:p>
    <w:p>
      <w:pPr>
        <w:keepNext w:val="0"/>
        <w:keepLines w:val="0"/>
        <w:pageBreakBefore w:val="0"/>
        <w:kinsoku/>
        <w:wordWrap/>
        <w:overflowPunct/>
        <w:topLinePunct w:val="0"/>
        <w:bidi w:val="0"/>
        <w:snapToGrid/>
        <w:spacing w:beforeAutospacing="0" w:afterAutospacing="0" w:line="600" w:lineRule="exact"/>
        <w:ind w:firstLine="640" w:firstLineChars="200"/>
        <w:jc w:val="both"/>
        <w:textAlignment w:val="auto"/>
        <w:rPr>
          <w:rFonts w:ascii="宋体" w:hAnsi="宋体" w:cs="宋体"/>
          <w:sz w:val="32"/>
          <w:szCs w:val="32"/>
        </w:rPr>
      </w:pPr>
      <w:r>
        <w:rPr>
          <w:rFonts w:ascii="宋体" w:hAnsi="宋体" w:cs="宋体"/>
          <w:sz w:val="32"/>
          <w:szCs w:val="32"/>
        </w:rPr>
        <w:t xml:space="preserve">   </w:t>
      </w:r>
    </w:p>
    <w:p>
      <w:pPr>
        <w:autoSpaceDE w:val="0"/>
        <w:autoSpaceDN w:val="0"/>
        <w:adjustRightInd w:val="0"/>
        <w:rPr>
          <w:rFonts w:ascii="宋体" w:cs="Times New Roman"/>
          <w:b/>
          <w:bCs/>
          <w:kern w:val="0"/>
          <w:sz w:val="32"/>
          <w:szCs w:val="32"/>
        </w:rPr>
      </w:pPr>
      <w:r>
        <w:rPr>
          <w:rFonts w:ascii="宋体" w:hAnsi="宋体" w:cs="宋体"/>
          <w:sz w:val="32"/>
          <w:szCs w:val="32"/>
        </w:rPr>
        <w:t xml:space="preserve">  </w:t>
      </w:r>
      <w:r>
        <w:rPr>
          <w:rFonts w:hint="eastAsia" w:ascii="宋体" w:hAnsi="宋体" w:cs="宋体"/>
          <w:b/>
          <w:bCs/>
          <w:kern w:val="0"/>
          <w:sz w:val="32"/>
          <w:szCs w:val="32"/>
        </w:rPr>
        <w:t>第四部分</w:t>
      </w:r>
      <w:r>
        <w:rPr>
          <w:rFonts w:hint="eastAsia" w:ascii="宋体" w:hAnsi="宋体" w:cs="宋体"/>
          <w:b/>
          <w:bCs/>
          <w:kern w:val="0"/>
          <w:sz w:val="32"/>
          <w:szCs w:val="32"/>
          <w:lang w:val="en-US" w:eastAsia="zh-CN"/>
        </w:rPr>
        <w:t xml:space="preserve"> </w:t>
      </w:r>
      <w:r>
        <w:rPr>
          <w:rFonts w:hint="eastAsia" w:ascii="宋体" w:hAnsi="宋体" w:cs="宋体"/>
          <w:b/>
          <w:bCs/>
          <w:kern w:val="0"/>
          <w:sz w:val="32"/>
          <w:szCs w:val="32"/>
        </w:rPr>
        <w:t>名词解释</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仿宋_GB2312" w:eastAsia="仿宋_GB2312" w:cs="仿宋_GB2312"/>
          <w:kern w:val="0"/>
          <w:sz w:val="32"/>
          <w:szCs w:val="32"/>
        </w:rPr>
      </w:pPr>
      <w:r>
        <w:rPr>
          <w:rFonts w:ascii="宋体" w:hAnsi="宋体" w:cs="宋体"/>
          <w:kern w:val="0"/>
          <w:sz w:val="32"/>
          <w:szCs w:val="32"/>
        </w:rPr>
        <w:t xml:space="preserve">   </w:t>
      </w:r>
      <w:r>
        <w:rPr>
          <w:rFonts w:hint="eastAsia" w:ascii="仿宋_GB2312" w:hAnsi="仿宋_GB2312" w:eastAsia="仿宋_GB2312" w:cs="仿宋_GB2312"/>
          <w:kern w:val="0"/>
          <w:sz w:val="32"/>
          <w:szCs w:val="32"/>
        </w:rPr>
        <w:t xml:space="preserve"> 一、财政拨款收入：指中央财政当年拨付的资金。</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二、事业收入：指事业单位开展专业业务活动及辅助活动所取得的收入。</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三、事业单位经营收入：指事业单位在专业业务活动及其辅助活动之外开展非独立核算经营活动取得的收入。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四、其他收入：指除上述“财政拨款收入”、“事业收入”、“事业单位经营收入”等以外的收入。主要是按规定动用的售房收入、存款利息收入等。</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五、用事业基金弥补收支差额：指事业单位在预计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六、上年结转：指以前年度尚未完成，结转到本年仍按原规定用途继续使用的资金（预算中为预计数）。</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七、结转下年：指以前年度预算安排、因客观条件发生变化无法按原计划实施，需延迟到以后年度按原规定用途继续使用的资金（预算中为预计数）。</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八、基本支出：指为保障机构正常运转、完成日常工作任务而发生的人员支出和公用支出。</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九、项目支出：指在基本支出之外为完成特定行政任务和事业发展目标所发生的支出。</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十、事业单位经营支出：指事业单位在专业业务活动及其辅助活动之外开展非独立核算经营活动发生的支出。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十一、住房公积金（科目代码2210201）：指按照《住房公积金管理条例》的规定，由单位及其在职职工缴存的长期住房储金。该项政策始于上世纪九十年代中期，在全国机关、企事业单位在职职工中普遍实施，缴存比例最低不低于5％，最高不超过12％，缴存基数为职工本人上年工资，目前已实施近20 年时间。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十二、提租补贴（科目代码2210202）：指经国务院批准，于2000 年开始针对在京中央单位公有住房租金标准提高发放的补贴，中央在京单位按照在职在编职工人数和离退休人数以及相应职级的补贴标准确定，人均月补贴90 元。</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十三、购房补贴（科目代码2210203）：是指根据《国务院关于进一步深化城镇住房制度改革加快住房建设的通知》（国发[1998]23 号）的规定，从1998 年下半年停止实物分房后，房价收入比超过4 倍以上地区对无房和住房未达标职工发放的住房货币化改革补贴资金。中央行政事业单位从2000 年开始发放购房补贴资金，地方行政事业单位从1999 年陆续开始发放购房补贴资金，企业根据本单位情况自行确定。在京中央单位按照《中共中央办公厅国务院办公厅转发建设部等单位&lt;关于完善在京中央和国家机关住房制度的若干意见&gt;的通知》（厅字[2005]8 号）规定的标准执行，京外中央单位按照所在地人民政府住房分配货币化改革的政策规定和标准执行。</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十四、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十五、机关运行费：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5882AF"/>
    <w:multiLevelType w:val="singleLevel"/>
    <w:tmpl w:val="465882AF"/>
    <w:lvl w:ilvl="0" w:tentative="0">
      <w:start w:val="3"/>
      <w:numFmt w:val="chineseCounting"/>
      <w:suff w:val="space"/>
      <w:lvlText w:val="第%1部分"/>
      <w:lvlJc w:val="left"/>
      <w:rPr>
        <w:rFonts w:hint="eastAsia"/>
      </w:rPr>
    </w:lvl>
  </w:abstractNum>
  <w:abstractNum w:abstractNumId="1">
    <w:nsid w:val="583BD330"/>
    <w:multiLevelType w:val="singleLevel"/>
    <w:tmpl w:val="583BD330"/>
    <w:lvl w:ilvl="0" w:tentative="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4NTVlMzA3MDRmNWUxMzBhMDI5MTcxNzJkNzUyNzQifQ=="/>
  </w:docVars>
  <w:rsids>
    <w:rsidRoot w:val="00AC598A"/>
    <w:rsid w:val="000136A4"/>
    <w:rsid w:val="000150E7"/>
    <w:rsid w:val="00016F38"/>
    <w:rsid w:val="0001704A"/>
    <w:rsid w:val="0002628D"/>
    <w:rsid w:val="00045DDD"/>
    <w:rsid w:val="00051490"/>
    <w:rsid w:val="00075C6E"/>
    <w:rsid w:val="0009206D"/>
    <w:rsid w:val="000A0463"/>
    <w:rsid w:val="000A1373"/>
    <w:rsid w:val="000A1546"/>
    <w:rsid w:val="000F087E"/>
    <w:rsid w:val="00102AEA"/>
    <w:rsid w:val="00112E35"/>
    <w:rsid w:val="00125357"/>
    <w:rsid w:val="00136230"/>
    <w:rsid w:val="0017227F"/>
    <w:rsid w:val="001A03DE"/>
    <w:rsid w:val="001A067E"/>
    <w:rsid w:val="001B15E4"/>
    <w:rsid w:val="001C195E"/>
    <w:rsid w:val="001C3DB7"/>
    <w:rsid w:val="001D764C"/>
    <w:rsid w:val="001E1757"/>
    <w:rsid w:val="001E2C13"/>
    <w:rsid w:val="001E2CFE"/>
    <w:rsid w:val="001F4768"/>
    <w:rsid w:val="00203CFB"/>
    <w:rsid w:val="00230CF0"/>
    <w:rsid w:val="00241D8C"/>
    <w:rsid w:val="00260729"/>
    <w:rsid w:val="00270F26"/>
    <w:rsid w:val="00280261"/>
    <w:rsid w:val="00287280"/>
    <w:rsid w:val="00294576"/>
    <w:rsid w:val="002A7FBA"/>
    <w:rsid w:val="00300EEC"/>
    <w:rsid w:val="00326396"/>
    <w:rsid w:val="003322EA"/>
    <w:rsid w:val="0035248F"/>
    <w:rsid w:val="0037631A"/>
    <w:rsid w:val="003931C6"/>
    <w:rsid w:val="003A05B7"/>
    <w:rsid w:val="003A600B"/>
    <w:rsid w:val="003A7ECF"/>
    <w:rsid w:val="003B6D91"/>
    <w:rsid w:val="003C5653"/>
    <w:rsid w:val="00415BBF"/>
    <w:rsid w:val="00437D6A"/>
    <w:rsid w:val="004415A0"/>
    <w:rsid w:val="004630F9"/>
    <w:rsid w:val="00485239"/>
    <w:rsid w:val="004C1358"/>
    <w:rsid w:val="004F0132"/>
    <w:rsid w:val="0050084A"/>
    <w:rsid w:val="005029D1"/>
    <w:rsid w:val="00520680"/>
    <w:rsid w:val="005211A3"/>
    <w:rsid w:val="005238B0"/>
    <w:rsid w:val="005410EC"/>
    <w:rsid w:val="0057123B"/>
    <w:rsid w:val="00573AB8"/>
    <w:rsid w:val="005759CD"/>
    <w:rsid w:val="005C1398"/>
    <w:rsid w:val="005C178A"/>
    <w:rsid w:val="005E78DC"/>
    <w:rsid w:val="00614FF8"/>
    <w:rsid w:val="00626C72"/>
    <w:rsid w:val="00626E7C"/>
    <w:rsid w:val="00627978"/>
    <w:rsid w:val="0066668B"/>
    <w:rsid w:val="00681342"/>
    <w:rsid w:val="006857D5"/>
    <w:rsid w:val="006A24FC"/>
    <w:rsid w:val="006B7561"/>
    <w:rsid w:val="006C340E"/>
    <w:rsid w:val="006D0E0E"/>
    <w:rsid w:val="006E2746"/>
    <w:rsid w:val="006E2BEF"/>
    <w:rsid w:val="006E7029"/>
    <w:rsid w:val="006F16C8"/>
    <w:rsid w:val="00700C5D"/>
    <w:rsid w:val="00720D92"/>
    <w:rsid w:val="00727E66"/>
    <w:rsid w:val="00732B62"/>
    <w:rsid w:val="00744638"/>
    <w:rsid w:val="00762C61"/>
    <w:rsid w:val="007646F6"/>
    <w:rsid w:val="00764987"/>
    <w:rsid w:val="0079312A"/>
    <w:rsid w:val="007A6D79"/>
    <w:rsid w:val="007F7018"/>
    <w:rsid w:val="00807779"/>
    <w:rsid w:val="00821918"/>
    <w:rsid w:val="00825B0B"/>
    <w:rsid w:val="0084623C"/>
    <w:rsid w:val="008718E6"/>
    <w:rsid w:val="00875658"/>
    <w:rsid w:val="00885B15"/>
    <w:rsid w:val="0089306B"/>
    <w:rsid w:val="008960D1"/>
    <w:rsid w:val="00896F0C"/>
    <w:rsid w:val="008C0EA7"/>
    <w:rsid w:val="008C26A3"/>
    <w:rsid w:val="008E1125"/>
    <w:rsid w:val="008F0652"/>
    <w:rsid w:val="008F2457"/>
    <w:rsid w:val="009211C6"/>
    <w:rsid w:val="00932835"/>
    <w:rsid w:val="0095410B"/>
    <w:rsid w:val="00981355"/>
    <w:rsid w:val="009843C0"/>
    <w:rsid w:val="00997711"/>
    <w:rsid w:val="009A4851"/>
    <w:rsid w:val="009B3B9B"/>
    <w:rsid w:val="009F440D"/>
    <w:rsid w:val="009F53FD"/>
    <w:rsid w:val="00A21832"/>
    <w:rsid w:val="00A2531E"/>
    <w:rsid w:val="00A31261"/>
    <w:rsid w:val="00AA71A4"/>
    <w:rsid w:val="00AB0186"/>
    <w:rsid w:val="00AB23A3"/>
    <w:rsid w:val="00AC12B8"/>
    <w:rsid w:val="00AC598A"/>
    <w:rsid w:val="00AC6007"/>
    <w:rsid w:val="00AD2E46"/>
    <w:rsid w:val="00AE1000"/>
    <w:rsid w:val="00AF3D77"/>
    <w:rsid w:val="00AF610C"/>
    <w:rsid w:val="00B3683A"/>
    <w:rsid w:val="00B37860"/>
    <w:rsid w:val="00B6206A"/>
    <w:rsid w:val="00B623E3"/>
    <w:rsid w:val="00B71F68"/>
    <w:rsid w:val="00B80A2E"/>
    <w:rsid w:val="00BD1FBA"/>
    <w:rsid w:val="00BE26A1"/>
    <w:rsid w:val="00BF2511"/>
    <w:rsid w:val="00BF41B9"/>
    <w:rsid w:val="00BF480F"/>
    <w:rsid w:val="00C022B1"/>
    <w:rsid w:val="00C068AB"/>
    <w:rsid w:val="00C0715A"/>
    <w:rsid w:val="00C30AE4"/>
    <w:rsid w:val="00C957C0"/>
    <w:rsid w:val="00C96D78"/>
    <w:rsid w:val="00C97753"/>
    <w:rsid w:val="00C97976"/>
    <w:rsid w:val="00CA668E"/>
    <w:rsid w:val="00CB1884"/>
    <w:rsid w:val="00CC5F4E"/>
    <w:rsid w:val="00CD06E5"/>
    <w:rsid w:val="00CD739E"/>
    <w:rsid w:val="00D01B79"/>
    <w:rsid w:val="00D1480F"/>
    <w:rsid w:val="00D4224E"/>
    <w:rsid w:val="00D439FE"/>
    <w:rsid w:val="00D5067E"/>
    <w:rsid w:val="00D55DA3"/>
    <w:rsid w:val="00D56901"/>
    <w:rsid w:val="00D72C3A"/>
    <w:rsid w:val="00D84D0F"/>
    <w:rsid w:val="00D86C4F"/>
    <w:rsid w:val="00DC4B07"/>
    <w:rsid w:val="00DE00AD"/>
    <w:rsid w:val="00DF2DDB"/>
    <w:rsid w:val="00E1126E"/>
    <w:rsid w:val="00E2137D"/>
    <w:rsid w:val="00E63DCC"/>
    <w:rsid w:val="00E90E35"/>
    <w:rsid w:val="00EB0DF0"/>
    <w:rsid w:val="00EC1958"/>
    <w:rsid w:val="00ED2B29"/>
    <w:rsid w:val="00ED5D48"/>
    <w:rsid w:val="00EF36B4"/>
    <w:rsid w:val="00F03C43"/>
    <w:rsid w:val="00F11A86"/>
    <w:rsid w:val="00F13FB8"/>
    <w:rsid w:val="00F331A5"/>
    <w:rsid w:val="00F46C87"/>
    <w:rsid w:val="00F60688"/>
    <w:rsid w:val="00F6655C"/>
    <w:rsid w:val="00F82439"/>
    <w:rsid w:val="00F94E66"/>
    <w:rsid w:val="00FA52D0"/>
    <w:rsid w:val="00FC09B6"/>
    <w:rsid w:val="00FD5636"/>
    <w:rsid w:val="00FD71AA"/>
    <w:rsid w:val="00FE5CE5"/>
    <w:rsid w:val="00FF164A"/>
    <w:rsid w:val="07492C81"/>
    <w:rsid w:val="0C00479B"/>
    <w:rsid w:val="109951E3"/>
    <w:rsid w:val="13207514"/>
    <w:rsid w:val="1BB94852"/>
    <w:rsid w:val="1C5648D0"/>
    <w:rsid w:val="1DB46B86"/>
    <w:rsid w:val="269D3922"/>
    <w:rsid w:val="29A029A2"/>
    <w:rsid w:val="2ADE0350"/>
    <w:rsid w:val="3686439F"/>
    <w:rsid w:val="371776CE"/>
    <w:rsid w:val="3B731FF2"/>
    <w:rsid w:val="3C3B0AB3"/>
    <w:rsid w:val="42611755"/>
    <w:rsid w:val="42FE57D8"/>
    <w:rsid w:val="45F757B1"/>
    <w:rsid w:val="4D30492C"/>
    <w:rsid w:val="4FFF6109"/>
    <w:rsid w:val="51D04201"/>
    <w:rsid w:val="51DC2BA6"/>
    <w:rsid w:val="588D3BA5"/>
    <w:rsid w:val="5A7645A1"/>
    <w:rsid w:val="5AF91E1F"/>
    <w:rsid w:val="5B1753EF"/>
    <w:rsid w:val="5E546A31"/>
    <w:rsid w:val="5FBD026E"/>
    <w:rsid w:val="622B44FA"/>
    <w:rsid w:val="65086257"/>
    <w:rsid w:val="667477D2"/>
    <w:rsid w:val="667F6703"/>
    <w:rsid w:val="6DB07BB5"/>
    <w:rsid w:val="70153947"/>
    <w:rsid w:val="701A2DBF"/>
    <w:rsid w:val="77E6605A"/>
    <w:rsid w:val="793C1810"/>
    <w:rsid w:val="7ACE0DF7"/>
    <w:rsid w:val="7BB63D67"/>
    <w:rsid w:val="7FCB5C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rPr>
      <w:rFonts w:ascii="Times New Roman" w:hAnsi="Times New Roman" w:cs="Times New Roman"/>
      <w:sz w:val="24"/>
      <w:szCs w:val="24"/>
    </w:rPr>
  </w:style>
  <w:style w:type="character" w:customStyle="1" w:styleId="8">
    <w:name w:val="页眉 Char"/>
    <w:basedOn w:val="7"/>
    <w:link w:val="4"/>
    <w:semiHidden/>
    <w:qFormat/>
    <w:locked/>
    <w:uiPriority w:val="99"/>
    <w:rPr>
      <w:sz w:val="18"/>
      <w:szCs w:val="18"/>
    </w:rPr>
  </w:style>
  <w:style w:type="character" w:customStyle="1" w:styleId="9">
    <w:name w:val="页脚 Char"/>
    <w:basedOn w:val="7"/>
    <w:link w:val="3"/>
    <w:semiHidden/>
    <w:qFormat/>
    <w:locked/>
    <w:uiPriority w:val="99"/>
    <w:rPr>
      <w:sz w:val="18"/>
      <w:szCs w:val="18"/>
    </w:rPr>
  </w:style>
  <w:style w:type="character" w:customStyle="1" w:styleId="10">
    <w:name w:val="font61"/>
    <w:basedOn w:val="7"/>
    <w:qFormat/>
    <w:uiPriority w:val="0"/>
    <w:rPr>
      <w:rFonts w:ascii="Arial" w:hAnsi="Arial" w:cs="Arial"/>
      <w:color w:val="000000"/>
      <w:sz w:val="20"/>
      <w:szCs w:val="20"/>
      <w:u w:val="none"/>
    </w:rPr>
  </w:style>
  <w:style w:type="character" w:customStyle="1" w:styleId="11">
    <w:name w:val="font21"/>
    <w:basedOn w:val="7"/>
    <w:qFormat/>
    <w:uiPriority w:val="0"/>
    <w:rPr>
      <w:rFonts w:hint="eastAsia" w:ascii="宋体" w:hAnsi="宋体" w:eastAsia="宋体" w:cs="宋体"/>
      <w:color w:val="000000"/>
      <w:sz w:val="22"/>
      <w:szCs w:val="22"/>
      <w:u w:val="none"/>
    </w:rPr>
  </w:style>
  <w:style w:type="character" w:customStyle="1" w:styleId="12">
    <w:name w:val="font41"/>
    <w:basedOn w:val="7"/>
    <w:qFormat/>
    <w:uiPriority w:val="0"/>
    <w:rPr>
      <w:rFonts w:ascii="Arial" w:hAnsi="Arial" w:cs="Arial"/>
      <w:color w:val="000000"/>
      <w:sz w:val="20"/>
      <w:szCs w:val="20"/>
      <w:u w:val="none"/>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批注框文本 Char"/>
    <w:basedOn w:val="7"/>
    <w:link w:val="2"/>
    <w:semiHidden/>
    <w:qFormat/>
    <w:uiPriority w:val="99"/>
    <w:rPr>
      <w:rFonts w:ascii="Calibri" w:hAnsi="Calibri" w:cs="Calibri"/>
      <w:kern w:val="2"/>
      <w:sz w:val="18"/>
      <w:szCs w:val="18"/>
    </w:rPr>
  </w:style>
  <w:style w:type="character" w:customStyle="1" w:styleId="15">
    <w:name w:val="font112"/>
    <w:basedOn w:val="7"/>
    <w:uiPriority w:val="0"/>
    <w:rPr>
      <w:rFonts w:hint="default" w:ascii="Times New Roman" w:hAnsi="Times New Roman" w:cs="Times New Roman"/>
      <w:color w:val="000000"/>
      <w:sz w:val="28"/>
      <w:szCs w:val="28"/>
      <w:u w:val="none"/>
    </w:rPr>
  </w:style>
  <w:style w:type="character" w:customStyle="1" w:styleId="16">
    <w:name w:val="font11"/>
    <w:basedOn w:val="7"/>
    <w:uiPriority w:val="0"/>
    <w:rPr>
      <w:rFonts w:hint="eastAsia" w:ascii="宋体" w:hAnsi="宋体" w:eastAsia="宋体" w:cs="宋体"/>
      <w:color w:val="000000"/>
      <w:sz w:val="28"/>
      <w:szCs w:val="28"/>
      <w:u w:val="none"/>
    </w:rPr>
  </w:style>
  <w:style w:type="character" w:customStyle="1" w:styleId="17">
    <w:name w:val="font91"/>
    <w:basedOn w:val="7"/>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44B999-D308-4C75-A781-6CC09363263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4175</Words>
  <Characters>5142</Characters>
  <Lines>51</Lines>
  <Paragraphs>14</Paragraphs>
  <TotalTime>0</TotalTime>
  <ScaleCrop>false</ScaleCrop>
  <LinksUpToDate>false</LinksUpToDate>
  <CharactersWithSpaces>5746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2023-07-03T07:26:00Z</dcterms:created>
  <dc:creator>a</dc:creator>
  <cp:lastModifiedBy>悠悠er</cp:lastModifiedBy>
  <cp:lastPrinted>2023-07-04T03:05:00Z</cp:lastPrinted>
  <dcterms:modified xsi:type="dcterms:W3CDTF">2023-07-04T07:48:16Z</dcterms:modified>
  <dc:title>2017年长春市工业和信息化局</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69BA162A070A43E29F60335E5EFBA7E1_12</vt:lpwstr>
  </property>
</Properties>
</file>