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FF0000" w:sz="18" w:space="1"/>
        </w:pBdr>
        <w:jc w:val="center"/>
        <w:rPr>
          <w:rFonts w:ascii="楷体_GB2312" w:hAnsi="楷体_GB2312" w:eastAsia="楷体_GB2312" w:cs="楷体_GB2312"/>
          <w:b/>
          <w:bCs/>
          <w:color w:val="FF0000"/>
          <w:sz w:val="56"/>
          <w:szCs w:val="96"/>
        </w:rPr>
      </w:pPr>
    </w:p>
    <w:p>
      <w:pPr>
        <w:pBdr>
          <w:bottom w:val="single" w:color="FF0000" w:sz="18" w:space="1"/>
        </w:pBdr>
        <w:jc w:val="center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长二教督办[20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  <w:t>23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]1号</w:t>
      </w:r>
    </w:p>
    <w:p>
      <w:pPr>
        <w:autoSpaceDE w:val="0"/>
        <w:spacing w:line="560" w:lineRule="exact"/>
        <w:jc w:val="both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autoSpaceDE w:val="0"/>
        <w:spacing w:line="560" w:lineRule="exact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二道区人民政府教育督导室</w:t>
      </w:r>
    </w:p>
    <w:p>
      <w:pPr>
        <w:autoSpaceDE w:val="0"/>
        <w:spacing w:line="560" w:lineRule="exact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年工作要点</w:t>
      </w:r>
    </w:p>
    <w:p>
      <w:pPr>
        <w:autoSpaceDE w:val="0"/>
        <w:spacing w:line="560" w:lineRule="exact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2023年，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二道区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教育督导工作的总体思路是：以习近平新时代中国特色社会主义思想为指导，深入学习贯彻党的二十大精神和习近平总书记关于教育的重要论述，全面落实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国家、省、市、区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的决策部署，持续深化新时代教育督导体制机制改革，聚焦教育改革重点任务落实和难点热点问题解决，强化督政、督学、评估监测职能，切实发挥督导“利剑”作用，着力为各级各类教育高质量发展保驾护航，推动办好人民满意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二道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645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color w:val="000000" w:themeColor="text1"/>
          <w:sz w:val="32"/>
          <w:szCs w:val="32"/>
        </w:rPr>
        <w:t>贯彻落实</w:t>
      </w: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重点推进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教育</w:t>
      </w:r>
      <w:r>
        <w:rPr>
          <w:rFonts w:hint="eastAsia" w:ascii="黑体" w:hAnsi="黑体" w:eastAsia="黑体"/>
          <w:sz w:val="32"/>
          <w:szCs w:val="32"/>
        </w:rPr>
        <w:t>督政工作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1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落实“长春市202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年教育督政项目”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牵头组织各科室、各部门完成长春市教育局“202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年教育督政项目”。按照《202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年教育督政工作实施方案》，对《评估指标体系》进行责任分解，使各科室、各部门明确职责。同时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健全工作机制，推进教育督政“工作项目化、项目目标化、目标节点化、节点责任化”。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加强横向、纵向沟通协调，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强化过程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管理，按季度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及时跟进工作落实情况，促进责任部门有效完成工作目标，力争继续保持全市领先。督导室定期组织责任督学深入学校进行检查指导，增强督导评估的针对性和有效性，确保全年教育重点工作的完成。组织各校做好迎接省、市随机督导检查的准备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积极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推进义务教育优质均衡发展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坚持以评促建，巩固国家义务教育基本均衡督导评估验收成果。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开展义务教育优质均衡发展模拟评估，做好自评工作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要逐校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摸清底数，掌握实情，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建立问题台帐，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查短板、补弱项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抓整改、促提升。推进义务教育优质均衡发展，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力争2024年达到省评估验收标准，2025年顺利通过国家评估认定，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更好地满足人民群众从“有学上”到“上好学”的美好期盼。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加大学前教育普及普惠发展推进力度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科学统筹谋划，推进学前教育普及普惠安全优质发展，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力争四月份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顺利通过市级复评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省评估验收。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after="0" w:line="600" w:lineRule="exact"/>
        <w:ind w:firstLine="643" w:firstLineChars="200"/>
        <w:jc w:val="left"/>
        <w:textAlignment w:val="auto"/>
        <w:rPr>
          <w:rFonts w:hint="eastAsia" w:ascii="仿宋_GB2312" w:hAnsi="楷体" w:cs="楷体"/>
          <w:color w:val="000000" w:themeColor="text1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4.继续将“双减”作为督导“一号工程”。</w:t>
      </w:r>
      <w:r>
        <w:rPr>
          <w:rFonts w:hint="eastAsia" w:ascii="仿宋_GB2312" w:hAnsi="仿宋_GB2312" w:cs="仿宋_GB2312"/>
          <w:color w:val="000000" w:themeColor="text1"/>
          <w:szCs w:val="32"/>
        </w:rPr>
        <w:t>围绕“双减”目标任务，聚焦工作落实中的关键问题，带着线索督、跟着问题查、盯着问题改。将落实“双减”工作情况及成效纳入2023年对</w:t>
      </w:r>
      <w:r>
        <w:rPr>
          <w:rFonts w:hint="eastAsia" w:ascii="仿宋_GB2312" w:hAnsi="仿宋_GB2312" w:cs="仿宋_GB2312"/>
          <w:color w:val="000000" w:themeColor="text1"/>
          <w:szCs w:val="32"/>
          <w:lang w:val="en-US" w:eastAsia="zh-CN"/>
        </w:rPr>
        <w:t>学校目标管理考核</w:t>
      </w:r>
      <w:r>
        <w:rPr>
          <w:rFonts w:hint="eastAsia" w:ascii="仿宋_GB2312" w:hAnsi="仿宋_GB2312" w:cs="仿宋_GB2312"/>
          <w:color w:val="000000" w:themeColor="text1"/>
          <w:szCs w:val="32"/>
        </w:rPr>
        <w:t>的重要内容</w:t>
      </w:r>
      <w:r>
        <w:rPr>
          <w:rFonts w:hint="eastAsia" w:ascii="仿宋_GB2312" w:hAnsi="仿宋_GB2312" w:cs="仿宋_GB2312"/>
          <w:color w:val="000000" w:themeColor="text1"/>
          <w:szCs w:val="32"/>
          <w:lang w:eastAsia="zh-CN"/>
        </w:rPr>
        <w:t>。</w:t>
      </w:r>
      <w:r>
        <w:rPr>
          <w:rFonts w:hint="eastAsia" w:ascii="仿宋_GB2312" w:hAnsi="仿宋_GB2312" w:cs="仿宋_GB2312"/>
          <w:color w:val="000000" w:themeColor="text1"/>
          <w:szCs w:val="32"/>
        </w:rPr>
        <w:t>充分发挥</w:t>
      </w:r>
      <w:r>
        <w:rPr>
          <w:rFonts w:hint="eastAsia" w:ascii="仿宋_GB2312" w:hAnsi="仿宋_GB2312" w:cs="仿宋_GB2312"/>
          <w:color w:val="000000" w:themeColor="text1"/>
          <w:szCs w:val="32"/>
          <w:lang w:val="en-US" w:eastAsia="zh-CN"/>
        </w:rPr>
        <w:t>责任</w:t>
      </w:r>
      <w:r>
        <w:rPr>
          <w:rFonts w:hint="eastAsia" w:ascii="仿宋_GB2312" w:hAnsi="仿宋_GB2312" w:cs="仿宋_GB2312"/>
          <w:color w:val="000000" w:themeColor="text1"/>
          <w:szCs w:val="32"/>
        </w:rPr>
        <w:t>督学的作用，针对“双减”开展经常性督导，持续传导压力。健全畅通“双减”问题反映渠道，强化核查处置。加大典型问题曝光力度，对问题突出的单位进行约谈，造成恶劣影响的，依法依规严肃追究相关责任人责任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after="0"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5.巩固新时代教育督导体制机制改革成果。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对标国家、省、市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督导改革文件精神，健全完善教育督导委员会常态化联动和成员单位联合督导工作机制，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完善教育督导委员会工作规程，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构建教育督导机构统一协调、各成员单位分工负责、齐抓共管的工作格局，助力破解教育发展瓶颈问题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全面巩固“长牙齿”成果。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6.迎接省、市对县（市）区政府履行教育职责督导评估。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</w:rPr>
        <w:t>重点包括</w:t>
      </w:r>
      <w:r>
        <w:rPr>
          <w:rFonts w:hint="eastAsia" w:hAnsi="楷体" w:cs="楷体"/>
          <w:bCs/>
          <w:color w:val="000000" w:themeColor="text1"/>
          <w:sz w:val="32"/>
          <w:szCs w:val="32"/>
          <w:lang w:val="en-US" w:eastAsia="zh-CN"/>
        </w:rPr>
        <w:t>省、市教育经费投入、新时代教育评价改革、高考综合改革、校园重大安全事件、义务教育教师工资收入“不低于”、规范民办义务教育发展等专项督导评估。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</w:rPr>
        <w:t>夯实常态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扎实开展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督学工作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7.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常态化开展开学视导、挂牌督导工作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组织开展春、秋季开学视导，局领导带队，机关各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室参与，深入基层调研服务，指导、帮助学校明确新学期发展方向，提升教育教学水平，促进学校多元、特色、高质量发展。常态化开展责任督学挂牌督导，加强对各级各类学校的监督指导，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重点开展心理健康教育、“双减”工作、体育工作、依法治校、安全稳定等专项督导，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推动学校端正办学思想、实施素质教育、提升教育质量，助力学校发展提质增效。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8.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全面启动学校（幼儿园）办学质量评价工作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贯彻落实《吉林省幼儿园保育教育质量、义务教育质量、普通高中学校办学质量评价实施方案》《吉林省特殊教育学校办学质量评价实施方案》文件要求，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依据二道区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办学质量评价实施规划，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一是启动义务教育质量评价工作。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关注义务教育质量评价、办学质量评价、学生发展质量评价，2023年对东盛、远达、春城、英俊中学、52中学开展实地督评；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二是统筹推进幼儿园保育教育质量评价工作。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完善评估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机制</w:t>
      </w:r>
      <w:r>
        <w:rPr>
          <w:rFonts w:hint="eastAsia" w:ascii="仿宋_GB2312" w:hAnsi="仿宋_GB2312" w:eastAsia="仿宋_GB2312" w:cs="仿宋_GB2312"/>
          <w:sz w:val="32"/>
          <w:szCs w:val="32"/>
        </w:rPr>
        <w:t>，实现各级各类幼儿园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保育教育质量评价</w:t>
      </w:r>
      <w:r>
        <w:rPr>
          <w:rFonts w:hint="eastAsia" w:ascii="仿宋_GB2312" w:hAnsi="仿宋_GB2312" w:eastAsia="仿宋_GB2312" w:cs="仿宋_GB2312"/>
          <w:sz w:val="32"/>
          <w:szCs w:val="32"/>
        </w:rPr>
        <w:t>全覆盖，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对我区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所幼儿园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保育教育质量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进行实地督评，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不断提高保育教育质量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三是将特殊教育学校纳入督导评估，推进特殊教育高质量发展。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督促学校（幼儿园）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做好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自评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迎接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市级复评，营造全社会共同推进教育高质量发展的良好氛围，助推教育治理体系和治理能力现代化。探索尝试中小学（幼儿园）校（园）长任期结束综合督导工作，提高校（园）长科学管理、规范管理意识和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继续实施中小学及幼儿园目标管理考核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制发《202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年二道区中小学（幼儿园）目标管理考核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体系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健全考核机制，细化考核标准，加强结果运用，促进学校内涵发展，不断提高学校的整体办学水平和教育治理能力。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/>
          <w:kern w:val="0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 10.统筹开展第二轮幼儿园办园行为督导评估工作。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继续完善评估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机制</w:t>
      </w:r>
      <w:r>
        <w:rPr>
          <w:rFonts w:hint="eastAsia" w:ascii="仿宋_GB2312" w:hAnsi="仿宋_GB2312" w:eastAsia="仿宋_GB2312" w:cs="仿宋_GB2312"/>
          <w:sz w:val="32"/>
          <w:szCs w:val="32"/>
        </w:rPr>
        <w:t>，实现各级各类幼儿园办园行为督导评估的全覆盖，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今年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对我区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所幼儿园规范办园行为进行实地督评，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持续提升</w:t>
      </w:r>
      <w:r>
        <w:rPr>
          <w:rFonts w:hint="eastAsia" w:ascii="仿宋_GB2312" w:hAnsi="仿宋_GB2312" w:eastAsia="仿宋_GB2312" w:cs="仿宋_GB2312"/>
          <w:sz w:val="32"/>
          <w:szCs w:val="32"/>
        </w:rPr>
        <w:t>保育教育质量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，促进幼儿园安全规范发展。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黑体" w:hAnsi="黑体" w:eastAsia="黑体" w:cs="黑体"/>
          <w:color w:val="000000" w:themeColor="text1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color w:val="000000" w:themeColor="text1"/>
          <w:szCs w:val="32"/>
        </w:rPr>
        <w:t>、激活内驱</w:t>
      </w:r>
      <w:r>
        <w:rPr>
          <w:rFonts w:hint="eastAsia" w:ascii="黑体" w:hAnsi="黑体" w:eastAsia="黑体" w:cs="黑体"/>
          <w:color w:val="000000" w:themeColor="text1"/>
          <w:szCs w:val="32"/>
          <w:lang w:val="en-US" w:eastAsia="zh-CN"/>
        </w:rPr>
        <w:t xml:space="preserve"> 着力加强</w:t>
      </w:r>
      <w:r>
        <w:rPr>
          <w:rFonts w:hint="eastAsia" w:ascii="黑体" w:hAnsi="黑体" w:eastAsia="黑体" w:cs="黑体"/>
          <w:color w:val="000000" w:themeColor="text1"/>
          <w:szCs w:val="32"/>
        </w:rPr>
        <w:t>督学队伍</w:t>
      </w:r>
      <w:r>
        <w:rPr>
          <w:rFonts w:hint="eastAsia" w:ascii="黑体" w:hAnsi="黑体" w:eastAsia="黑体" w:cs="黑体"/>
          <w:color w:val="000000" w:themeColor="text1"/>
          <w:szCs w:val="32"/>
          <w:lang w:val="en-US" w:eastAsia="zh-CN"/>
        </w:rPr>
        <w:t>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11.持续增强督导力量。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遴选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后备干部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充实到督学队伍，深入学校开展常态化督导，以督促建，以导提效，服务发展，助力全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各级各类学校（幼儿园）规范办学行为，丰富办学内涵，提升整体办学水平。加强督学队伍建设，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转变工作作风，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不断提高督学履职能力。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12.抓好督学培训。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坚持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内、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外培训相结合，线上、线下培训多渠道，组织督学参加国家、省、市各项督导培训班，将学习贯彻党的二十大精神落到实处。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支持鼓励全区督学深调研、提效能，立足一线，总结经验，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积极参与省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经验论文评选活动，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撰写督导案例，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开展教育督导科学研究与交流，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持续扩大教育督导影响力。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after="0" w:line="600" w:lineRule="exact"/>
        <w:ind w:leftChars="200" w:firstLine="320" w:firstLineChars="1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Cs w:val="32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 xml:space="preserve">四、聚力创新 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Cs w:val="32"/>
        </w:rPr>
        <w:t>实施智慧督导建设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after="0" w:line="60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cs="仿宋_GB2312"/>
          <w:color w:val="000000" w:themeColor="text1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13.充分利用“二道智慧督导平台”。</w:t>
      </w:r>
      <w:r>
        <w:rPr>
          <w:rFonts w:hint="eastAsia" w:ascii="仿宋_GB2312" w:hAnsi="仿宋_GB2312" w:cs="仿宋_GB2312"/>
          <w:color w:val="000000" w:themeColor="text1"/>
          <w:szCs w:val="32"/>
          <w:lang w:val="en-US" w:eastAsia="zh-CN"/>
        </w:rPr>
        <w:t>依托长春市</w:t>
      </w:r>
      <w:r>
        <w:rPr>
          <w:rFonts w:hint="eastAsia" w:ascii="仿宋_GB2312" w:hAnsi="仿宋_GB2312" w:cs="仿宋_GB2312"/>
          <w:color w:val="000000" w:themeColor="text1"/>
          <w:szCs w:val="32"/>
        </w:rPr>
        <w:t>“学前教育普及普惠数据分析系统”</w:t>
      </w:r>
      <w:r>
        <w:rPr>
          <w:rFonts w:hint="eastAsia" w:ascii="仿宋_GB2312" w:hAnsi="仿宋_GB2312" w:cs="仿宋_GB2312"/>
          <w:color w:val="000000" w:themeColor="text1"/>
          <w:szCs w:val="32"/>
          <w:lang w:val="en-US" w:eastAsia="zh-CN"/>
        </w:rPr>
        <w:t>及</w:t>
      </w:r>
      <w:r>
        <w:rPr>
          <w:rFonts w:hint="eastAsia" w:ascii="仿宋_GB2312" w:hAnsi="仿宋_GB2312" w:cs="仿宋_GB2312"/>
          <w:color w:val="000000" w:themeColor="text1"/>
          <w:szCs w:val="32"/>
        </w:rPr>
        <w:t>“义务教育优质均衡数据分析系统”，</w:t>
      </w:r>
      <w:r>
        <w:rPr>
          <w:rFonts w:hint="eastAsia" w:ascii="仿宋_GB2312" w:eastAsia="仿宋_GB2312" w:cs="仿宋_GB2312"/>
          <w:kern w:val="0"/>
          <w:sz w:val="30"/>
          <w:szCs w:val="30"/>
        </w:rPr>
        <w:t>熟练掌握网络平台、现代信息技术和数据进行评估的方法，</w:t>
      </w:r>
      <w:r>
        <w:rPr>
          <w:rFonts w:hint="eastAsia" w:ascii="仿宋_GB2312" w:hAnsi="仿宋_GB2312" w:cs="仿宋_GB2312"/>
          <w:color w:val="000000" w:themeColor="text1"/>
          <w:szCs w:val="32"/>
        </w:rPr>
        <w:t>促进教育督导便捷化、科学化、智慧化。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聚焦普法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持续提升法治素养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hAnsi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14.开展教育系统“八五”普法。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二道区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教育系统“八五”普法规划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，细化工作任务分工，落实“谁执法谁普法”工作责任，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确保各项普法工作有效实施。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15.开展依法治校示范校创建工作。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</w:rPr>
        <w:t>依据教育部《全国依法治校示范校创建指南（中小学）》，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全</w:t>
      </w:r>
      <w:r>
        <w:rPr>
          <w:rFonts w:hint="eastAsia" w:hAnsi="仿宋_GB2312" w:cs="仿宋_GB2312"/>
          <w:color w:val="000000" w:themeColor="text1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各级各类学校全面开展依法治校示范校创建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自评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工作。2023年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半年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对东盛小学、108中学进行预检，下半年迎接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市级示范校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验收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16.开展法治副校长聘任管理工作。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印发《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二道区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中小学法治副校长聘任与管理工作实施方案》，将法治副校长工作深度融入依法治校、依法办学全过程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推动各项法治工作扎实有效开展。</w:t>
      </w: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bookmarkStart w:id="0" w:name="_GoBack"/>
      <w:bookmarkEnd w:id="0"/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二道区人民政府教育督导室</w:t>
      </w:r>
    </w:p>
    <w:p>
      <w:pPr>
        <w:ind w:firstLine="5760" w:firstLineChars="18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2023年3月15日  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</w:p>
    <w:sectPr>
      <w:pgSz w:w="11906" w:h="16838"/>
      <w:pgMar w:top="1871" w:right="1474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519E37"/>
    <w:multiLevelType w:val="singleLevel"/>
    <w:tmpl w:val="CC519E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IwMmEwMTk0YzA2ZjY3MmI5ZTgzZTlkMzE3YjMyNjgifQ=="/>
  </w:docVars>
  <w:rsids>
    <w:rsidRoot w:val="00813470"/>
    <w:rsid w:val="00025256"/>
    <w:rsid w:val="00113368"/>
    <w:rsid w:val="001A5F72"/>
    <w:rsid w:val="00237DE0"/>
    <w:rsid w:val="00303122"/>
    <w:rsid w:val="0043580E"/>
    <w:rsid w:val="0049144D"/>
    <w:rsid w:val="00547CAF"/>
    <w:rsid w:val="00614BAB"/>
    <w:rsid w:val="006D0671"/>
    <w:rsid w:val="00813470"/>
    <w:rsid w:val="00A12C13"/>
    <w:rsid w:val="00AC3528"/>
    <w:rsid w:val="00BF21D1"/>
    <w:rsid w:val="00D7380C"/>
    <w:rsid w:val="00E7582F"/>
    <w:rsid w:val="00F45B2C"/>
    <w:rsid w:val="00F849E3"/>
    <w:rsid w:val="03767EB5"/>
    <w:rsid w:val="043A35D9"/>
    <w:rsid w:val="052536DF"/>
    <w:rsid w:val="05681A7F"/>
    <w:rsid w:val="06B65283"/>
    <w:rsid w:val="06D3561E"/>
    <w:rsid w:val="099D2244"/>
    <w:rsid w:val="0BD73C01"/>
    <w:rsid w:val="0CDB3BF6"/>
    <w:rsid w:val="0EE7435D"/>
    <w:rsid w:val="1057106E"/>
    <w:rsid w:val="107240FA"/>
    <w:rsid w:val="108568F3"/>
    <w:rsid w:val="10BF4D8D"/>
    <w:rsid w:val="10DB41CE"/>
    <w:rsid w:val="122B332B"/>
    <w:rsid w:val="12802AFE"/>
    <w:rsid w:val="12883761"/>
    <w:rsid w:val="16870F53"/>
    <w:rsid w:val="17494E34"/>
    <w:rsid w:val="19220522"/>
    <w:rsid w:val="19B25E1F"/>
    <w:rsid w:val="1BF50D9C"/>
    <w:rsid w:val="1D774AFE"/>
    <w:rsid w:val="1E5B464E"/>
    <w:rsid w:val="1EDE4C3D"/>
    <w:rsid w:val="1EFA6065"/>
    <w:rsid w:val="229A1106"/>
    <w:rsid w:val="27BD3A55"/>
    <w:rsid w:val="280603F7"/>
    <w:rsid w:val="287D02B3"/>
    <w:rsid w:val="2912229E"/>
    <w:rsid w:val="29AF73CD"/>
    <w:rsid w:val="2AD66574"/>
    <w:rsid w:val="2B1971F4"/>
    <w:rsid w:val="2B6D0645"/>
    <w:rsid w:val="2BCF3D57"/>
    <w:rsid w:val="2BEC66B7"/>
    <w:rsid w:val="32780EA7"/>
    <w:rsid w:val="3304262F"/>
    <w:rsid w:val="35337105"/>
    <w:rsid w:val="36AC33DB"/>
    <w:rsid w:val="3B0C6130"/>
    <w:rsid w:val="3B457B92"/>
    <w:rsid w:val="3DB159B2"/>
    <w:rsid w:val="3E217FAD"/>
    <w:rsid w:val="3FA72C3C"/>
    <w:rsid w:val="44580C14"/>
    <w:rsid w:val="450E1633"/>
    <w:rsid w:val="477B1D30"/>
    <w:rsid w:val="49066BB2"/>
    <w:rsid w:val="495024B4"/>
    <w:rsid w:val="49CA5E32"/>
    <w:rsid w:val="4B045373"/>
    <w:rsid w:val="4BE57D4F"/>
    <w:rsid w:val="4E1C0D6D"/>
    <w:rsid w:val="4EC56BC8"/>
    <w:rsid w:val="4FBC6F00"/>
    <w:rsid w:val="514C5E3C"/>
    <w:rsid w:val="540E050C"/>
    <w:rsid w:val="5687771E"/>
    <w:rsid w:val="57D051B9"/>
    <w:rsid w:val="57E80FEC"/>
    <w:rsid w:val="58022C3B"/>
    <w:rsid w:val="585A1C28"/>
    <w:rsid w:val="59745DBA"/>
    <w:rsid w:val="5B067D3F"/>
    <w:rsid w:val="5B2C592D"/>
    <w:rsid w:val="5F04640A"/>
    <w:rsid w:val="609259AE"/>
    <w:rsid w:val="62145A44"/>
    <w:rsid w:val="62557D80"/>
    <w:rsid w:val="66044022"/>
    <w:rsid w:val="661D5A13"/>
    <w:rsid w:val="68706D2C"/>
    <w:rsid w:val="6A576E16"/>
    <w:rsid w:val="6A701C86"/>
    <w:rsid w:val="6C0842BC"/>
    <w:rsid w:val="6CDF3133"/>
    <w:rsid w:val="6DEF5597"/>
    <w:rsid w:val="6ED8429D"/>
    <w:rsid w:val="6F721AFC"/>
    <w:rsid w:val="6FC07C00"/>
    <w:rsid w:val="70B12FF8"/>
    <w:rsid w:val="730E4732"/>
    <w:rsid w:val="78283BA0"/>
    <w:rsid w:val="7985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</w:style>
  <w:style w:type="paragraph" w:styleId="3">
    <w:name w:val="Body Text"/>
    <w:basedOn w:val="1"/>
    <w:next w:val="4"/>
    <w:unhideWhenUsed/>
    <w:qFormat/>
    <w:uiPriority w:val="99"/>
    <w:pPr>
      <w:spacing w:after="120" w:line="578" w:lineRule="exact"/>
      <w:ind w:firstLine="640" w:firstLineChars="200"/>
    </w:pPr>
    <w:rPr>
      <w:rFonts w:ascii="Calibri" w:hAnsi="Calibri" w:eastAsia="仿宋_GB2312"/>
      <w:sz w:val="32"/>
    </w:rPr>
  </w:style>
  <w:style w:type="paragraph" w:styleId="4">
    <w:name w:val="Body Text First Indent 2"/>
    <w:basedOn w:val="5"/>
    <w:qFormat/>
    <w:uiPriority w:val="0"/>
    <w:pPr>
      <w:tabs>
        <w:tab w:val="left" w:pos="0"/>
        <w:tab w:val="left" w:pos="180"/>
        <w:tab w:val="left" w:pos="540"/>
      </w:tabs>
      <w:ind w:firstLine="420" w:firstLineChars="200"/>
    </w:pPr>
  </w:style>
  <w:style w:type="paragraph" w:styleId="5">
    <w:name w:val="Body Text Indent"/>
    <w:basedOn w:val="1"/>
    <w:next w:val="6"/>
    <w:qFormat/>
    <w:uiPriority w:val="0"/>
    <w:pPr>
      <w:ind w:firstLine="630"/>
    </w:pPr>
    <w:rPr>
      <w:rFonts w:ascii="仿宋_GB2312" w:eastAsia="仿宋_GB2312"/>
      <w:sz w:val="32"/>
    </w:rPr>
  </w:style>
  <w:style w:type="paragraph" w:customStyle="1" w:styleId="6">
    <w:name w:val="Body Text First Indent 21"/>
    <w:basedOn w:val="7"/>
    <w:qFormat/>
    <w:uiPriority w:val="0"/>
    <w:pPr>
      <w:ind w:firstLine="420"/>
    </w:pPr>
  </w:style>
  <w:style w:type="paragraph" w:customStyle="1" w:styleId="7">
    <w:name w:val="Body Text Indent1"/>
    <w:basedOn w:val="1"/>
    <w:qFormat/>
    <w:uiPriority w:val="0"/>
    <w:pPr>
      <w:spacing w:line="500" w:lineRule="exact"/>
      <w:ind w:firstLine="88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2639</Words>
  <Characters>2710</Characters>
  <Lines>11</Lines>
  <Paragraphs>3</Paragraphs>
  <TotalTime>4</TotalTime>
  <ScaleCrop>false</ScaleCrop>
  <LinksUpToDate>false</LinksUpToDate>
  <CharactersWithSpaces>2722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2021-03-11T01:35:00Z</dcterms:created>
  <dc:creator>USER</dc:creator>
  <cp:lastModifiedBy>毒药</cp:lastModifiedBy>
  <cp:lastPrinted>2023-03-15T02:29:00Z</cp:lastPrinted>
  <dcterms:modified xsi:type="dcterms:W3CDTF">2023-03-16T05:15:31Z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35256E56B2E64F60ADA40A2DDA306426</vt:lpwstr>
  </property>
</Properties>
</file>