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sz w:val="44"/>
          <w:szCs w:val="44"/>
        </w:rPr>
      </w:pPr>
      <w:r>
        <w:rPr>
          <w:rFonts w:hint="eastAsia" w:ascii="Arial" w:hAnsi="Arial" w:eastAsia="方正小标宋简体" w:cs="Arial"/>
          <w:sz w:val="44"/>
          <w:szCs w:val="44"/>
        </w:rPr>
        <w:t>2023年</w:t>
      </w:r>
      <w:r>
        <w:rPr>
          <w:rFonts w:hint="eastAsia" w:ascii="Arial" w:hAnsi="Arial" w:eastAsia="方正小标宋简体" w:cs="Arial"/>
          <w:sz w:val="44"/>
          <w:szCs w:val="44"/>
          <w:lang w:eastAsia="zh-CN"/>
        </w:rPr>
        <w:t>中共长春市二道区纪律检查委员会</w:t>
      </w:r>
      <w:r>
        <w:rPr>
          <w:rFonts w:hint="eastAsia" w:ascii="Arial" w:hAnsi="Arial" w:eastAsia="方正小标宋简体" w:cs="Arial"/>
          <w:sz w:val="44"/>
          <w:szCs w:val="44"/>
        </w:rPr>
        <w:t>部门预算公开</w:t>
      </w:r>
    </w:p>
    <w:p>
      <w:pPr>
        <w:jc w:val="center"/>
        <w:rPr>
          <w:rFonts w:hint="eastAsia" w:ascii="仿宋" w:hAnsi="仿宋" w:eastAsia="仿宋" w:cs="仿宋"/>
          <w:sz w:val="44"/>
          <w:szCs w:val="44"/>
        </w:rPr>
      </w:pPr>
    </w:p>
    <w:p>
      <w:pPr>
        <w:jc w:val="center"/>
        <w:rPr>
          <w:rFonts w:hint="eastAsia" w:ascii="仿宋" w:hAnsi="仿宋" w:eastAsia="仿宋" w:cs="仿宋"/>
          <w:sz w:val="44"/>
          <w:szCs w:val="44"/>
        </w:rPr>
      </w:pPr>
    </w:p>
    <w:p>
      <w:pPr>
        <w:jc w:val="center"/>
        <w:rPr>
          <w:rFonts w:hint="eastAsia" w:ascii="仿宋" w:hAnsi="仿宋" w:eastAsia="仿宋" w:cs="仿宋"/>
          <w:sz w:val="44"/>
          <w:szCs w:val="44"/>
        </w:rPr>
      </w:pPr>
    </w:p>
    <w:p>
      <w:pPr>
        <w:jc w:val="center"/>
        <w:rPr>
          <w:rFonts w:hint="eastAsia" w:ascii="仿宋" w:hAnsi="仿宋" w:eastAsia="仿宋" w:cs="仿宋"/>
          <w:sz w:val="44"/>
          <w:szCs w:val="44"/>
        </w:rPr>
      </w:pPr>
    </w:p>
    <w:p>
      <w:pPr>
        <w:jc w:val="center"/>
        <w:rPr>
          <w:rFonts w:hint="eastAsia" w:ascii="仿宋" w:hAnsi="仿宋" w:eastAsia="仿宋" w:cs="仿宋"/>
          <w:sz w:val="44"/>
          <w:szCs w:val="44"/>
        </w:rPr>
      </w:pPr>
    </w:p>
    <w:p>
      <w:pPr>
        <w:jc w:val="center"/>
        <w:rPr>
          <w:rFonts w:hint="eastAsia" w:ascii="仿宋" w:hAnsi="仿宋" w:eastAsia="仿宋" w:cs="仿宋"/>
          <w:sz w:val="44"/>
          <w:szCs w:val="44"/>
        </w:rPr>
      </w:pPr>
    </w:p>
    <w:p>
      <w:pPr>
        <w:jc w:val="center"/>
        <w:rPr>
          <w:rFonts w:hint="eastAsia" w:ascii="仿宋" w:hAnsi="仿宋" w:eastAsia="仿宋" w:cs="仿宋"/>
          <w:sz w:val="44"/>
          <w:szCs w:val="44"/>
        </w:rPr>
      </w:pPr>
    </w:p>
    <w:p>
      <w:pPr>
        <w:jc w:val="center"/>
        <w:rPr>
          <w:rFonts w:hint="eastAsia" w:ascii="仿宋" w:hAnsi="仿宋" w:eastAsia="仿宋" w:cs="仿宋"/>
          <w:sz w:val="44"/>
          <w:szCs w:val="44"/>
        </w:rPr>
      </w:pPr>
    </w:p>
    <w:p>
      <w:pPr>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 xml:space="preserve"> </w:t>
      </w:r>
    </w:p>
    <w:p>
      <w:pPr>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 xml:space="preserve">  </w:t>
      </w:r>
    </w:p>
    <w:p>
      <w:pPr>
        <w:jc w:val="center"/>
        <w:rPr>
          <w:rFonts w:hint="eastAsia" w:ascii="仿宋" w:hAnsi="仿宋" w:eastAsia="仿宋" w:cs="仿宋"/>
          <w:sz w:val="44"/>
          <w:szCs w:val="44"/>
          <w:lang w:val="en-US" w:eastAsia="zh-CN"/>
        </w:rPr>
      </w:pPr>
    </w:p>
    <w:p>
      <w:pPr>
        <w:jc w:val="center"/>
        <w:rPr>
          <w:rFonts w:hint="eastAsia" w:ascii="仿宋" w:hAnsi="仿宋" w:eastAsia="仿宋" w:cs="仿宋"/>
          <w:sz w:val="44"/>
          <w:szCs w:val="44"/>
          <w:lang w:val="en-US" w:eastAsia="zh-CN"/>
        </w:rPr>
      </w:pPr>
    </w:p>
    <w:p>
      <w:pPr>
        <w:jc w:val="center"/>
        <w:rPr>
          <w:rFonts w:hint="eastAsia" w:ascii="仿宋" w:hAnsi="仿宋" w:eastAsia="仿宋" w:cs="仿宋"/>
          <w:sz w:val="44"/>
          <w:szCs w:val="44"/>
          <w:lang w:val="en-US" w:eastAsia="zh-CN"/>
        </w:rPr>
      </w:pPr>
    </w:p>
    <w:p>
      <w:pPr>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二〇二三年一月九日</w:t>
      </w:r>
    </w:p>
    <w:p>
      <w:pPr>
        <w:spacing w:line="540" w:lineRule="exact"/>
        <w:jc w:val="center"/>
        <w:outlineLvl w:val="1"/>
        <w:rPr>
          <w:rFonts w:hint="eastAsia" w:ascii="方正小标宋简体" w:hAnsi="方正小标宋简体" w:eastAsia="方正小标宋简体" w:cs="方正小标宋简体"/>
          <w:sz w:val="44"/>
          <w:szCs w:val="44"/>
        </w:rPr>
      </w:pPr>
    </w:p>
    <w:p>
      <w:pPr>
        <w:spacing w:line="540" w:lineRule="exact"/>
        <w:jc w:val="center"/>
        <w:outlineLvl w:val="1"/>
        <w:rPr>
          <w:rFonts w:hint="eastAsia" w:ascii="方正小标宋简体" w:hAnsi="方正小标宋简体" w:eastAsia="方正小标宋简体" w:cs="方正小标宋简体"/>
          <w:sz w:val="44"/>
          <w:szCs w:val="44"/>
        </w:rPr>
      </w:pPr>
    </w:p>
    <w:p>
      <w:pPr>
        <w:spacing w:line="540" w:lineRule="exact"/>
        <w:jc w:val="center"/>
        <w:outlineLvl w:val="1"/>
        <w:rPr>
          <w:rFonts w:hint="eastAsia" w:ascii="方正小标宋简体" w:hAnsi="方正小标宋简体" w:eastAsia="方正小标宋简体" w:cs="方正小标宋简体"/>
          <w:sz w:val="44"/>
          <w:szCs w:val="44"/>
        </w:rPr>
      </w:pPr>
    </w:p>
    <w:p>
      <w:pPr>
        <w:spacing w:line="540" w:lineRule="exact"/>
        <w:jc w:val="center"/>
        <w:outlineLvl w:val="1"/>
        <w:rPr>
          <w:rFonts w:hint="eastAsia" w:ascii="方正小标宋简体" w:hAnsi="方正小标宋简体" w:eastAsia="方正小标宋简体" w:cs="方正小标宋简体"/>
          <w:sz w:val="44"/>
          <w:szCs w:val="44"/>
        </w:rPr>
      </w:pPr>
    </w:p>
    <w:p>
      <w:pPr>
        <w:spacing w:line="540" w:lineRule="exact"/>
        <w:jc w:val="center"/>
        <w:outlineLvl w:val="1"/>
        <w:rPr>
          <w:rFonts w:hint="eastAsia" w:ascii="方正小标宋简体" w:hAnsi="方正小标宋简体" w:eastAsia="方正小标宋简体" w:cs="方正小标宋简体"/>
          <w:sz w:val="44"/>
          <w:szCs w:val="44"/>
        </w:rPr>
      </w:pPr>
    </w:p>
    <w:p>
      <w:pPr>
        <w:spacing w:line="540" w:lineRule="exact"/>
        <w:jc w:val="center"/>
        <w:outlineLvl w:val="1"/>
        <w:rPr>
          <w:rFonts w:hint="eastAsia" w:ascii="方正小标宋简体" w:hAnsi="方正小标宋简体" w:eastAsia="方正小标宋简体" w:cs="方正小标宋简体"/>
          <w:sz w:val="44"/>
          <w:szCs w:val="44"/>
        </w:rPr>
      </w:pPr>
    </w:p>
    <w:p>
      <w:pPr>
        <w:spacing w:line="540" w:lineRule="exact"/>
        <w:jc w:val="center"/>
        <w:outlineLvl w:val="1"/>
        <w:rPr>
          <w:rFonts w:ascii="方正小标宋简体" w:hAnsi="方正小标宋简体" w:eastAsia="方正小标宋简体" w:cs="Times New Roman"/>
          <w:sz w:val="44"/>
          <w:szCs w:val="44"/>
        </w:rPr>
      </w:pPr>
      <w:r>
        <w:rPr>
          <w:rFonts w:hint="eastAsia" w:ascii="方正小标宋简体" w:hAnsi="方正小标宋简体" w:eastAsia="方正小标宋简体" w:cs="方正小标宋简体"/>
          <w:sz w:val="44"/>
          <w:szCs w:val="44"/>
        </w:rPr>
        <w:t>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录</w:t>
      </w:r>
    </w:p>
    <w:p>
      <w:pPr>
        <w:spacing w:line="540" w:lineRule="exact"/>
        <w:rPr>
          <w:rFonts w:ascii="黑体" w:hAnsi="黑体" w:eastAsia="黑体" w:cs="Times New Roman"/>
          <w:sz w:val="32"/>
          <w:szCs w:val="32"/>
        </w:rPr>
      </w:pPr>
      <w:r>
        <w:rPr>
          <w:rFonts w:hint="eastAsia" w:ascii="黑体" w:hAnsi="黑体" w:eastAsia="黑体" w:cs="黑体"/>
          <w:sz w:val="32"/>
          <w:szCs w:val="32"/>
        </w:rPr>
        <w:t>第一部分</w:t>
      </w:r>
      <w:r>
        <w:rPr>
          <w:rFonts w:ascii="黑体" w:hAnsi="黑体" w:eastAsia="黑体" w:cs="黑体"/>
          <w:sz w:val="32"/>
          <w:szCs w:val="32"/>
        </w:rPr>
        <w:t xml:space="preserve">  </w:t>
      </w:r>
      <w:r>
        <w:rPr>
          <w:rFonts w:hint="eastAsia" w:ascii="黑体" w:hAnsi="黑体" w:eastAsia="黑体" w:cs="黑体"/>
          <w:sz w:val="32"/>
          <w:szCs w:val="32"/>
        </w:rPr>
        <w:t>部门概况</w:t>
      </w:r>
    </w:p>
    <w:p>
      <w:pPr>
        <w:spacing w:line="540" w:lineRule="exact"/>
        <w:rPr>
          <w:rFonts w:ascii="仿宋_GB2312" w:hAnsi="仿宋" w:eastAsia="仿宋_GB2312" w:cs="Times New Roman"/>
          <w:sz w:val="32"/>
          <w:szCs w:val="32"/>
        </w:rPr>
      </w:pPr>
      <w:r>
        <w:rPr>
          <w:rFonts w:hint="eastAsia" w:ascii="仿宋_GB2312" w:hAnsi="仿宋" w:eastAsia="仿宋_GB2312" w:cs="仿宋_GB2312"/>
          <w:sz w:val="32"/>
          <w:szCs w:val="32"/>
        </w:rPr>
        <w:t>一、主要职能</w:t>
      </w:r>
    </w:p>
    <w:p>
      <w:pPr>
        <w:spacing w:line="540" w:lineRule="exact"/>
        <w:rPr>
          <w:rFonts w:ascii="仿宋_GB2312" w:hAnsi="仿宋" w:eastAsia="仿宋_GB2312" w:cs="Times New Roman"/>
          <w:sz w:val="32"/>
          <w:szCs w:val="32"/>
        </w:rPr>
      </w:pPr>
      <w:r>
        <w:rPr>
          <w:rFonts w:hint="eastAsia" w:ascii="仿宋_GB2312" w:hAnsi="仿宋" w:eastAsia="仿宋_GB2312" w:cs="仿宋_GB2312"/>
          <w:sz w:val="32"/>
          <w:szCs w:val="32"/>
        </w:rPr>
        <w:t>二、机构设置及部门预算单位构成</w:t>
      </w:r>
    </w:p>
    <w:p>
      <w:pPr>
        <w:spacing w:line="540" w:lineRule="exact"/>
        <w:rPr>
          <w:rFonts w:ascii="黑体" w:hAnsi="黑体" w:eastAsia="黑体" w:cs="Times New Roman"/>
          <w:sz w:val="32"/>
          <w:szCs w:val="32"/>
        </w:rPr>
      </w:pPr>
      <w:r>
        <w:rPr>
          <w:rFonts w:hint="eastAsia" w:ascii="黑体" w:hAnsi="黑体" w:eastAsia="黑体" w:cs="黑体"/>
          <w:sz w:val="32"/>
          <w:szCs w:val="32"/>
        </w:rPr>
        <w:t>第二部分</w:t>
      </w:r>
      <w:r>
        <w:rPr>
          <w:rFonts w:ascii="黑体" w:hAnsi="黑体" w:eastAsia="黑体" w:cs="黑体"/>
          <w:sz w:val="32"/>
          <w:szCs w:val="32"/>
        </w:rPr>
        <w:t xml:space="preserve"> 20</w:t>
      </w:r>
      <w:r>
        <w:rPr>
          <w:rFonts w:hint="eastAsia" w:ascii="黑体" w:hAnsi="黑体" w:eastAsia="黑体" w:cs="黑体"/>
          <w:sz w:val="32"/>
          <w:szCs w:val="32"/>
          <w:lang w:val="en-US" w:eastAsia="zh-CN"/>
        </w:rPr>
        <w:t>23</w:t>
      </w:r>
      <w:r>
        <w:rPr>
          <w:rFonts w:hint="eastAsia" w:ascii="黑体" w:hAnsi="黑体" w:eastAsia="黑体" w:cs="黑体"/>
          <w:sz w:val="32"/>
          <w:szCs w:val="32"/>
        </w:rPr>
        <w:t>年度部门预算表</w:t>
      </w:r>
    </w:p>
    <w:p>
      <w:pPr>
        <w:spacing w:line="540" w:lineRule="exact"/>
        <w:rPr>
          <w:rFonts w:ascii="仿宋_GB2312" w:hAnsi="仿宋" w:eastAsia="仿宋_GB2312" w:cs="Times New Roman"/>
          <w:sz w:val="32"/>
          <w:szCs w:val="32"/>
        </w:rPr>
      </w:pPr>
      <w:r>
        <w:rPr>
          <w:rFonts w:hint="eastAsia" w:ascii="仿宋_GB2312" w:hAnsi="仿宋" w:eastAsia="仿宋_GB2312" w:cs="仿宋_GB2312"/>
          <w:sz w:val="32"/>
          <w:szCs w:val="32"/>
        </w:rPr>
        <w:t>一、财政拨款收支总表</w:t>
      </w:r>
    </w:p>
    <w:p>
      <w:pPr>
        <w:spacing w:line="540" w:lineRule="exact"/>
        <w:rPr>
          <w:rFonts w:ascii="仿宋_GB2312" w:hAnsi="仿宋" w:eastAsia="仿宋_GB2312" w:cs="Times New Roman"/>
          <w:sz w:val="32"/>
          <w:szCs w:val="32"/>
        </w:rPr>
      </w:pPr>
      <w:r>
        <w:rPr>
          <w:rFonts w:hint="eastAsia" w:ascii="仿宋_GB2312" w:hAnsi="仿宋" w:eastAsia="仿宋_GB2312" w:cs="仿宋_GB2312"/>
          <w:sz w:val="32"/>
          <w:szCs w:val="32"/>
        </w:rPr>
        <w:t>二、一般公共预算支出表</w:t>
      </w:r>
    </w:p>
    <w:p>
      <w:pPr>
        <w:spacing w:line="540" w:lineRule="exact"/>
        <w:rPr>
          <w:rFonts w:ascii="仿宋_GB2312" w:hAnsi="仿宋" w:eastAsia="仿宋_GB2312" w:cs="Times New Roman"/>
          <w:sz w:val="32"/>
          <w:szCs w:val="32"/>
        </w:rPr>
      </w:pPr>
      <w:r>
        <w:rPr>
          <w:rFonts w:hint="eastAsia" w:ascii="仿宋_GB2312" w:hAnsi="仿宋" w:eastAsia="仿宋_GB2312" w:cs="仿宋_GB2312"/>
          <w:sz w:val="32"/>
          <w:szCs w:val="32"/>
        </w:rPr>
        <w:t>三、一般公共预算基本支出表</w:t>
      </w:r>
    </w:p>
    <w:p>
      <w:pPr>
        <w:spacing w:line="540" w:lineRule="exact"/>
        <w:rPr>
          <w:rFonts w:ascii="仿宋_GB2312" w:hAnsi="仿宋" w:eastAsia="仿宋_GB2312" w:cs="Times New Roman"/>
          <w:sz w:val="32"/>
          <w:szCs w:val="32"/>
        </w:rPr>
      </w:pPr>
      <w:r>
        <w:rPr>
          <w:rFonts w:hint="eastAsia" w:ascii="仿宋_GB2312" w:hAnsi="仿宋" w:eastAsia="仿宋_GB2312" w:cs="仿宋_GB2312"/>
          <w:sz w:val="32"/>
          <w:szCs w:val="32"/>
        </w:rPr>
        <w:t>四、一般公共预算</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“三公”经费支出表</w:t>
      </w:r>
    </w:p>
    <w:p>
      <w:pPr>
        <w:spacing w:line="540" w:lineRule="exact"/>
        <w:rPr>
          <w:rFonts w:ascii="仿宋_GB2312" w:hAnsi="仿宋" w:eastAsia="仿宋_GB2312" w:cs="Times New Roman"/>
          <w:sz w:val="32"/>
          <w:szCs w:val="32"/>
        </w:rPr>
      </w:pPr>
      <w:r>
        <w:rPr>
          <w:rFonts w:hint="eastAsia" w:ascii="仿宋_GB2312" w:hAnsi="仿宋" w:eastAsia="仿宋_GB2312" w:cs="仿宋_GB2312"/>
          <w:sz w:val="32"/>
          <w:szCs w:val="32"/>
        </w:rPr>
        <w:t>五、政府性基金预算支出表</w:t>
      </w:r>
    </w:p>
    <w:p>
      <w:pPr>
        <w:spacing w:line="540" w:lineRule="exact"/>
        <w:rPr>
          <w:rFonts w:ascii="仿宋_GB2312" w:hAnsi="仿宋" w:eastAsia="仿宋_GB2312" w:cs="Times New Roman"/>
          <w:sz w:val="32"/>
          <w:szCs w:val="32"/>
        </w:rPr>
      </w:pPr>
      <w:r>
        <w:rPr>
          <w:rFonts w:hint="eastAsia" w:ascii="仿宋_GB2312" w:hAnsi="仿宋" w:eastAsia="仿宋_GB2312" w:cs="仿宋_GB2312"/>
          <w:sz w:val="32"/>
          <w:szCs w:val="32"/>
        </w:rPr>
        <w:t>六、部门收支总表</w:t>
      </w:r>
    </w:p>
    <w:p>
      <w:pPr>
        <w:spacing w:line="540" w:lineRule="exact"/>
        <w:rPr>
          <w:rFonts w:ascii="仿宋_GB2312" w:hAnsi="仿宋" w:eastAsia="仿宋_GB2312" w:cs="Times New Roman"/>
          <w:sz w:val="32"/>
          <w:szCs w:val="32"/>
        </w:rPr>
      </w:pPr>
      <w:r>
        <w:rPr>
          <w:rFonts w:hint="eastAsia" w:ascii="仿宋_GB2312" w:hAnsi="仿宋" w:eastAsia="仿宋_GB2312" w:cs="仿宋_GB2312"/>
          <w:sz w:val="32"/>
          <w:szCs w:val="32"/>
        </w:rPr>
        <w:t>七、部门收入总表</w:t>
      </w:r>
    </w:p>
    <w:p>
      <w:pPr>
        <w:spacing w:line="540" w:lineRule="exact"/>
        <w:rPr>
          <w:rFonts w:ascii="仿宋_GB2312" w:hAnsi="仿宋" w:eastAsia="仿宋_GB2312" w:cs="Times New Roman"/>
          <w:sz w:val="32"/>
          <w:szCs w:val="32"/>
        </w:rPr>
      </w:pPr>
      <w:r>
        <w:rPr>
          <w:rFonts w:hint="eastAsia" w:ascii="仿宋_GB2312" w:hAnsi="仿宋" w:eastAsia="仿宋_GB2312" w:cs="仿宋_GB2312"/>
          <w:sz w:val="32"/>
          <w:szCs w:val="32"/>
        </w:rPr>
        <w:t>八、部门支出总表</w:t>
      </w:r>
    </w:p>
    <w:p>
      <w:pPr>
        <w:spacing w:line="540" w:lineRule="exact"/>
        <w:rPr>
          <w:rFonts w:ascii="黑体" w:hAnsi="黑体" w:eastAsia="黑体" w:cs="Times New Roman"/>
          <w:sz w:val="32"/>
          <w:szCs w:val="32"/>
        </w:rPr>
      </w:pPr>
      <w:r>
        <w:rPr>
          <w:rFonts w:hint="eastAsia" w:ascii="黑体" w:hAnsi="黑体" w:eastAsia="黑体" w:cs="黑体"/>
          <w:sz w:val="32"/>
          <w:szCs w:val="32"/>
        </w:rPr>
        <w:t>第三部分</w:t>
      </w:r>
      <w:r>
        <w:rPr>
          <w:rFonts w:ascii="黑体" w:hAnsi="黑体" w:eastAsia="黑体" w:cs="黑体"/>
          <w:sz w:val="32"/>
          <w:szCs w:val="32"/>
        </w:rPr>
        <w:t xml:space="preserve">  </w:t>
      </w:r>
      <w:r>
        <w:rPr>
          <w:rFonts w:hint="eastAsia" w:ascii="黑体" w:hAnsi="黑体" w:eastAsia="黑体" w:cs="黑体"/>
          <w:sz w:val="32"/>
          <w:szCs w:val="32"/>
          <w:lang w:eastAsia="zh-CN"/>
        </w:rPr>
        <w:t>202</w:t>
      </w:r>
      <w:r>
        <w:rPr>
          <w:rFonts w:hint="eastAsia" w:ascii="黑体" w:hAnsi="黑体" w:eastAsia="黑体" w:cs="黑体"/>
          <w:sz w:val="32"/>
          <w:szCs w:val="32"/>
          <w:lang w:val="en-US" w:eastAsia="zh-CN"/>
        </w:rPr>
        <w:t>3</w:t>
      </w:r>
      <w:r>
        <w:rPr>
          <w:rFonts w:hint="eastAsia" w:ascii="黑体" w:hAnsi="黑体" w:eastAsia="黑体" w:cs="黑体"/>
          <w:sz w:val="32"/>
          <w:szCs w:val="32"/>
        </w:rPr>
        <w:t>年度部门预算情况说明</w:t>
      </w:r>
    </w:p>
    <w:p>
      <w:pPr>
        <w:spacing w:line="540" w:lineRule="exact"/>
        <w:rPr>
          <w:rFonts w:ascii="仿宋_GB2312" w:hAnsi="仿宋" w:eastAsia="仿宋_GB2312" w:cs="Times New Roman"/>
          <w:sz w:val="32"/>
          <w:szCs w:val="32"/>
        </w:rPr>
      </w:pPr>
      <w:r>
        <w:rPr>
          <w:rFonts w:hint="eastAsia" w:ascii="仿宋_GB2312" w:hAnsi="仿宋" w:eastAsia="仿宋_GB2312" w:cs="仿宋_GB2312"/>
          <w:sz w:val="32"/>
          <w:szCs w:val="32"/>
        </w:rPr>
        <w:t>一、</w:t>
      </w:r>
      <w:r>
        <w:rPr>
          <w:rFonts w:hint="eastAsia" w:ascii="仿宋_GB2312" w:hAnsi="仿宋" w:eastAsia="仿宋_GB2312" w:cs="仿宋_GB2312"/>
          <w:sz w:val="32"/>
          <w:szCs w:val="32"/>
          <w:lang w:val="en-US" w:eastAsia="zh-CN"/>
        </w:rPr>
        <w:t>2023</w:t>
      </w:r>
      <w:r>
        <w:rPr>
          <w:rFonts w:hint="eastAsia" w:ascii="仿宋_GB2312" w:hAnsi="仿宋" w:eastAsia="仿宋_GB2312" w:cs="仿宋_GB2312"/>
          <w:sz w:val="32"/>
          <w:szCs w:val="32"/>
        </w:rPr>
        <w:t>年财政拨款收支情况</w:t>
      </w:r>
    </w:p>
    <w:p>
      <w:pPr>
        <w:spacing w:line="540" w:lineRule="exact"/>
        <w:rPr>
          <w:rFonts w:ascii="仿宋_GB2312" w:hAnsi="仿宋" w:eastAsia="仿宋_GB2312" w:cs="Times New Roman"/>
          <w:sz w:val="32"/>
          <w:szCs w:val="32"/>
        </w:rPr>
      </w:pPr>
      <w:r>
        <w:rPr>
          <w:rFonts w:hint="eastAsia" w:ascii="仿宋_GB2312" w:hAnsi="仿宋" w:eastAsia="仿宋_GB2312" w:cs="仿宋_GB2312"/>
          <w:sz w:val="32"/>
          <w:szCs w:val="32"/>
        </w:rPr>
        <w:t>二、</w:t>
      </w:r>
      <w:r>
        <w:rPr>
          <w:rFonts w:hint="eastAsia" w:ascii="仿宋_GB2312" w:hAnsi="仿宋" w:eastAsia="仿宋_GB2312" w:cs="仿宋_GB2312"/>
          <w:sz w:val="32"/>
          <w:szCs w:val="32"/>
          <w:lang w:val="en-US" w:eastAsia="zh-CN"/>
        </w:rPr>
        <w:t>2023</w:t>
      </w:r>
      <w:r>
        <w:rPr>
          <w:rFonts w:hint="eastAsia" w:ascii="仿宋_GB2312" w:hAnsi="仿宋" w:eastAsia="仿宋_GB2312" w:cs="仿宋_GB2312"/>
          <w:sz w:val="32"/>
          <w:szCs w:val="32"/>
        </w:rPr>
        <w:t>年一般公共预算支出情况</w:t>
      </w:r>
    </w:p>
    <w:p>
      <w:pPr>
        <w:spacing w:line="540" w:lineRule="exact"/>
        <w:rPr>
          <w:rFonts w:ascii="仿宋_GB2312" w:hAnsi="仿宋" w:eastAsia="仿宋_GB2312" w:cs="Times New Roman"/>
          <w:sz w:val="32"/>
          <w:szCs w:val="32"/>
        </w:rPr>
      </w:pPr>
      <w:r>
        <w:rPr>
          <w:rFonts w:hint="eastAsia" w:ascii="仿宋_GB2312" w:hAnsi="仿宋" w:eastAsia="仿宋_GB2312" w:cs="仿宋_GB2312"/>
          <w:sz w:val="32"/>
          <w:szCs w:val="32"/>
        </w:rPr>
        <w:t>三、</w:t>
      </w:r>
      <w:r>
        <w:rPr>
          <w:rFonts w:hint="eastAsia" w:ascii="仿宋_GB2312" w:hAnsi="仿宋" w:eastAsia="仿宋_GB2312" w:cs="仿宋_GB2312"/>
          <w:sz w:val="32"/>
          <w:szCs w:val="32"/>
          <w:lang w:val="en-US" w:eastAsia="zh-CN"/>
        </w:rPr>
        <w:t>2023</w:t>
      </w:r>
      <w:r>
        <w:rPr>
          <w:rFonts w:hint="eastAsia" w:ascii="仿宋_GB2312" w:hAnsi="仿宋" w:eastAsia="仿宋_GB2312" w:cs="仿宋_GB2312"/>
          <w:sz w:val="32"/>
          <w:szCs w:val="32"/>
        </w:rPr>
        <w:t>年一般公共预算基本支出情况</w:t>
      </w:r>
    </w:p>
    <w:p>
      <w:pPr>
        <w:spacing w:line="540" w:lineRule="exact"/>
        <w:rPr>
          <w:rFonts w:ascii="仿宋_GB2312" w:hAnsi="仿宋" w:eastAsia="仿宋_GB2312" w:cs="Times New Roman"/>
          <w:sz w:val="32"/>
          <w:szCs w:val="32"/>
        </w:rPr>
      </w:pPr>
      <w:r>
        <w:rPr>
          <w:rFonts w:hint="eastAsia" w:ascii="仿宋_GB2312" w:hAnsi="仿宋" w:eastAsia="仿宋_GB2312" w:cs="仿宋_GB2312"/>
          <w:sz w:val="32"/>
          <w:szCs w:val="32"/>
        </w:rPr>
        <w:t>四、</w:t>
      </w:r>
      <w:r>
        <w:rPr>
          <w:rFonts w:hint="eastAsia" w:ascii="仿宋_GB2312" w:hAnsi="仿宋" w:eastAsia="仿宋_GB2312" w:cs="仿宋_GB2312"/>
          <w:sz w:val="32"/>
          <w:szCs w:val="32"/>
          <w:lang w:val="en-US" w:eastAsia="zh-CN"/>
        </w:rPr>
        <w:t>2023</w:t>
      </w:r>
      <w:r>
        <w:rPr>
          <w:rFonts w:hint="eastAsia" w:ascii="仿宋_GB2312" w:hAnsi="仿宋" w:eastAsia="仿宋_GB2312" w:cs="仿宋_GB2312"/>
          <w:sz w:val="32"/>
          <w:szCs w:val="32"/>
        </w:rPr>
        <w:t>年一般公共预算</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“三公”经费支出表情况</w:t>
      </w:r>
    </w:p>
    <w:p>
      <w:pPr>
        <w:spacing w:line="540" w:lineRule="exact"/>
        <w:rPr>
          <w:rFonts w:ascii="仿宋_GB2312" w:hAnsi="仿宋" w:eastAsia="仿宋_GB2312" w:cs="Times New Roman"/>
          <w:sz w:val="32"/>
          <w:szCs w:val="32"/>
        </w:rPr>
      </w:pPr>
      <w:r>
        <w:rPr>
          <w:rFonts w:hint="eastAsia" w:ascii="仿宋_GB2312" w:hAnsi="仿宋" w:eastAsia="仿宋_GB2312" w:cs="仿宋_GB2312"/>
          <w:sz w:val="32"/>
          <w:szCs w:val="32"/>
        </w:rPr>
        <w:t>五、</w:t>
      </w:r>
      <w:r>
        <w:rPr>
          <w:rFonts w:hint="eastAsia" w:ascii="仿宋_GB2312" w:hAnsi="仿宋" w:eastAsia="仿宋_GB2312" w:cs="仿宋_GB2312"/>
          <w:sz w:val="32"/>
          <w:szCs w:val="32"/>
          <w:lang w:val="en-US" w:eastAsia="zh-CN"/>
        </w:rPr>
        <w:t>2023</w:t>
      </w:r>
      <w:r>
        <w:rPr>
          <w:rFonts w:hint="eastAsia" w:ascii="仿宋_GB2312" w:hAnsi="仿宋" w:eastAsia="仿宋_GB2312" w:cs="仿宋_GB2312"/>
          <w:sz w:val="32"/>
          <w:szCs w:val="32"/>
        </w:rPr>
        <w:t>年政府性基金预算支出表情况</w:t>
      </w:r>
    </w:p>
    <w:p>
      <w:pPr>
        <w:spacing w:line="540" w:lineRule="exact"/>
        <w:rPr>
          <w:rFonts w:ascii="仿宋_GB2312" w:hAnsi="仿宋" w:eastAsia="仿宋_GB2312" w:cs="Times New Roman"/>
          <w:sz w:val="32"/>
          <w:szCs w:val="32"/>
        </w:rPr>
      </w:pPr>
      <w:r>
        <w:rPr>
          <w:rFonts w:hint="eastAsia" w:ascii="仿宋_GB2312" w:hAnsi="仿宋" w:eastAsia="仿宋_GB2312" w:cs="仿宋_GB2312"/>
          <w:sz w:val="32"/>
          <w:szCs w:val="32"/>
        </w:rPr>
        <w:t>六、</w:t>
      </w:r>
      <w:r>
        <w:rPr>
          <w:rFonts w:hint="eastAsia" w:ascii="仿宋_GB2312" w:hAnsi="仿宋" w:eastAsia="仿宋_GB2312" w:cs="仿宋_GB2312"/>
          <w:sz w:val="32"/>
          <w:szCs w:val="32"/>
          <w:lang w:val="en-US" w:eastAsia="zh-CN"/>
        </w:rPr>
        <w:t>2023</w:t>
      </w:r>
      <w:r>
        <w:rPr>
          <w:rFonts w:hint="eastAsia" w:ascii="仿宋_GB2312" w:hAnsi="仿宋" w:eastAsia="仿宋_GB2312" w:cs="仿宋_GB2312"/>
          <w:sz w:val="32"/>
          <w:szCs w:val="32"/>
        </w:rPr>
        <w:t>年部门收支总表情况</w:t>
      </w:r>
    </w:p>
    <w:p>
      <w:pPr>
        <w:spacing w:line="540" w:lineRule="exact"/>
        <w:rPr>
          <w:rFonts w:ascii="仿宋_GB2312" w:hAnsi="仿宋" w:eastAsia="仿宋_GB2312" w:cs="Times New Roman"/>
          <w:sz w:val="32"/>
          <w:szCs w:val="32"/>
        </w:rPr>
      </w:pPr>
      <w:r>
        <w:rPr>
          <w:rFonts w:hint="eastAsia" w:ascii="仿宋_GB2312" w:hAnsi="仿宋" w:eastAsia="仿宋_GB2312" w:cs="仿宋_GB2312"/>
          <w:sz w:val="32"/>
          <w:szCs w:val="32"/>
        </w:rPr>
        <w:t>七、</w:t>
      </w:r>
      <w:r>
        <w:rPr>
          <w:rFonts w:hint="eastAsia" w:ascii="仿宋_GB2312" w:hAnsi="仿宋" w:eastAsia="仿宋_GB2312" w:cs="仿宋_GB2312"/>
          <w:sz w:val="32"/>
          <w:szCs w:val="32"/>
          <w:lang w:val="en-US" w:eastAsia="zh-CN"/>
        </w:rPr>
        <w:t>2023</w:t>
      </w:r>
      <w:r>
        <w:rPr>
          <w:rFonts w:hint="eastAsia" w:ascii="仿宋_GB2312" w:hAnsi="仿宋" w:eastAsia="仿宋_GB2312" w:cs="仿宋_GB2312"/>
          <w:sz w:val="32"/>
          <w:szCs w:val="32"/>
        </w:rPr>
        <w:t>年部门收入总表情况</w:t>
      </w:r>
    </w:p>
    <w:p>
      <w:pPr>
        <w:spacing w:line="540" w:lineRule="exact"/>
        <w:rPr>
          <w:rFonts w:ascii="仿宋_GB2312" w:hAnsi="仿宋" w:eastAsia="仿宋_GB2312" w:cs="Times New Roman"/>
          <w:sz w:val="32"/>
          <w:szCs w:val="32"/>
        </w:rPr>
      </w:pPr>
      <w:r>
        <w:rPr>
          <w:rFonts w:hint="eastAsia" w:ascii="仿宋_GB2312" w:hAnsi="仿宋" w:eastAsia="仿宋_GB2312" w:cs="仿宋_GB2312"/>
          <w:sz w:val="32"/>
          <w:szCs w:val="32"/>
        </w:rPr>
        <w:t>八、</w:t>
      </w:r>
      <w:r>
        <w:rPr>
          <w:rFonts w:hint="eastAsia" w:ascii="仿宋_GB2312" w:hAnsi="仿宋" w:eastAsia="仿宋_GB2312" w:cs="仿宋_GB2312"/>
          <w:sz w:val="32"/>
          <w:szCs w:val="32"/>
          <w:lang w:val="en-US" w:eastAsia="zh-CN"/>
        </w:rPr>
        <w:t>2023</w:t>
      </w:r>
      <w:r>
        <w:rPr>
          <w:rFonts w:hint="eastAsia" w:ascii="仿宋_GB2312" w:hAnsi="仿宋" w:eastAsia="仿宋_GB2312" w:cs="仿宋_GB2312"/>
          <w:sz w:val="32"/>
          <w:szCs w:val="32"/>
        </w:rPr>
        <w:t>年部门支出总表情况</w:t>
      </w:r>
    </w:p>
    <w:p>
      <w:pPr>
        <w:spacing w:line="500" w:lineRule="exact"/>
        <w:rPr>
          <w:rFonts w:ascii="宋体" w:cs="Times New Roman"/>
          <w:sz w:val="32"/>
          <w:szCs w:val="32"/>
        </w:rPr>
      </w:pPr>
      <w:r>
        <w:rPr>
          <w:rFonts w:hint="eastAsia" w:ascii="宋体" w:hAnsi="宋体" w:cs="宋体"/>
          <w:sz w:val="32"/>
          <w:szCs w:val="32"/>
        </w:rPr>
        <w:t>九、运行经费支出情况</w:t>
      </w:r>
    </w:p>
    <w:p>
      <w:pPr>
        <w:spacing w:line="540" w:lineRule="exact"/>
        <w:rPr>
          <w:rFonts w:hint="eastAsia" w:ascii="宋体" w:eastAsia="宋体" w:cs="Times New Roman"/>
          <w:sz w:val="32"/>
          <w:szCs w:val="32"/>
          <w:lang w:eastAsia="zh-CN"/>
        </w:rPr>
      </w:pPr>
      <w:r>
        <w:rPr>
          <w:rFonts w:hint="eastAsia" w:ascii="宋体" w:hAnsi="宋体" w:cs="宋体"/>
          <w:sz w:val="32"/>
          <w:szCs w:val="32"/>
        </w:rPr>
        <w:t>十</w:t>
      </w:r>
      <w:r>
        <w:rPr>
          <w:rFonts w:hint="eastAsia" w:ascii="宋体" w:hAnsi="宋体" w:cs="宋体"/>
          <w:sz w:val="32"/>
          <w:szCs w:val="32"/>
          <w:lang w:eastAsia="zh-CN"/>
        </w:rPr>
        <w:t>、</w:t>
      </w:r>
      <w:r>
        <w:rPr>
          <w:rFonts w:hint="eastAsia" w:ascii="宋体" w:hAnsi="宋体" w:cs="宋体"/>
          <w:sz w:val="32"/>
          <w:szCs w:val="32"/>
        </w:rPr>
        <w:t>国有资产占用情况</w:t>
      </w:r>
    </w:p>
    <w:p>
      <w:pPr>
        <w:spacing w:line="540" w:lineRule="exact"/>
        <w:rPr>
          <w:rFonts w:ascii="宋体" w:cs="Times New Roman"/>
          <w:sz w:val="44"/>
          <w:szCs w:val="44"/>
        </w:rPr>
      </w:pPr>
      <w:r>
        <w:rPr>
          <w:rFonts w:hint="eastAsia" w:ascii="黑体" w:hAnsi="黑体" w:eastAsia="黑体" w:cs="黑体"/>
          <w:sz w:val="32"/>
          <w:szCs w:val="32"/>
        </w:rPr>
        <w:t>第四部分</w:t>
      </w:r>
      <w:r>
        <w:rPr>
          <w:rFonts w:ascii="黑体" w:hAnsi="黑体" w:eastAsia="黑体" w:cs="黑体"/>
          <w:sz w:val="32"/>
          <w:szCs w:val="32"/>
        </w:rPr>
        <w:t xml:space="preserve">  </w:t>
      </w:r>
      <w:r>
        <w:rPr>
          <w:rFonts w:hint="eastAsia" w:ascii="黑体" w:hAnsi="黑体" w:eastAsia="黑体" w:cs="黑体"/>
          <w:sz w:val="32"/>
          <w:szCs w:val="32"/>
        </w:rPr>
        <w:t>名词解释</w:t>
      </w:r>
    </w:p>
    <w:p>
      <w:pPr>
        <w:spacing w:line="360" w:lineRule="auto"/>
        <w:jc w:val="center"/>
        <w:rPr>
          <w:rFonts w:hint="eastAsia" w:ascii="宋体" w:hAnsi="宋体" w:cs="宋体"/>
          <w:sz w:val="44"/>
          <w:szCs w:val="44"/>
        </w:rPr>
      </w:pPr>
      <w:r>
        <w:rPr>
          <w:rFonts w:ascii="宋体" w:hAnsi="宋体" w:cs="宋体"/>
          <w:sz w:val="44"/>
          <w:szCs w:val="44"/>
        </w:rPr>
        <w:t>20</w:t>
      </w:r>
      <w:r>
        <w:rPr>
          <w:rFonts w:hint="eastAsia" w:ascii="宋体" w:hAnsi="宋体" w:cs="宋体"/>
          <w:sz w:val="44"/>
          <w:szCs w:val="44"/>
          <w:lang w:val="en-US" w:eastAsia="zh-CN"/>
        </w:rPr>
        <w:t>23</w:t>
      </w:r>
      <w:r>
        <w:rPr>
          <w:rFonts w:hint="eastAsia" w:ascii="宋体" w:hAnsi="宋体" w:cs="宋体"/>
          <w:sz w:val="44"/>
          <w:szCs w:val="44"/>
        </w:rPr>
        <w:t>年度</w:t>
      </w:r>
    </w:p>
    <w:p>
      <w:pPr>
        <w:widowControl/>
        <w:spacing w:before="100" w:beforeAutospacing="1" w:after="100" w:afterAutospacing="1" w:line="360" w:lineRule="auto"/>
        <w:jc w:val="center"/>
        <w:rPr>
          <w:rFonts w:ascii="宋体" w:cs="Times New Roman"/>
          <w:color w:val="3E3E3E"/>
          <w:kern w:val="0"/>
          <w:sz w:val="18"/>
          <w:szCs w:val="18"/>
        </w:rPr>
      </w:pPr>
      <w:r>
        <w:rPr>
          <w:rFonts w:hint="eastAsia" w:ascii="宋体" w:hAnsi="宋体" w:cs="宋体"/>
          <w:sz w:val="44"/>
          <w:szCs w:val="44"/>
          <w:lang w:val="en-US" w:eastAsia="zh-CN"/>
        </w:rPr>
        <w:t>中国共产党</w:t>
      </w:r>
      <w:r>
        <w:rPr>
          <w:rFonts w:hint="eastAsia" w:ascii="宋体" w:hAnsi="宋体" w:cs="宋体"/>
          <w:sz w:val="44"/>
          <w:szCs w:val="44"/>
        </w:rPr>
        <w:t>长春市</w:t>
      </w:r>
      <w:r>
        <w:rPr>
          <w:rFonts w:hint="eastAsia" w:ascii="宋体" w:hAnsi="宋体" w:cs="宋体"/>
          <w:sz w:val="44"/>
          <w:szCs w:val="44"/>
          <w:lang w:eastAsia="zh-CN"/>
        </w:rPr>
        <w:t>二道区</w:t>
      </w:r>
      <w:r>
        <w:rPr>
          <w:rFonts w:hint="eastAsia" w:ascii="宋体" w:hAnsi="宋体" w:cs="宋体"/>
          <w:sz w:val="44"/>
          <w:szCs w:val="44"/>
          <w:lang w:val="en-US" w:eastAsia="zh-CN"/>
        </w:rPr>
        <w:t>纪律检查委员会</w:t>
      </w:r>
      <w:r>
        <w:rPr>
          <w:rFonts w:hint="eastAsia" w:ascii="宋体" w:hAnsi="宋体" w:cs="宋体"/>
          <w:sz w:val="44"/>
          <w:szCs w:val="44"/>
        </w:rPr>
        <w:t>部门预算</w:t>
      </w:r>
    </w:p>
    <w:p>
      <w:pPr>
        <w:widowControl/>
        <w:spacing w:before="100" w:beforeAutospacing="1" w:after="100" w:afterAutospacing="1" w:line="360" w:lineRule="auto"/>
        <w:jc w:val="left"/>
        <w:rPr>
          <w:rFonts w:ascii="宋体" w:cs="Times New Roman"/>
          <w:b/>
          <w:bCs/>
          <w:color w:val="3E3E3E"/>
          <w:kern w:val="0"/>
          <w:sz w:val="32"/>
          <w:szCs w:val="32"/>
        </w:rPr>
      </w:pPr>
      <w:r>
        <w:rPr>
          <w:rFonts w:hint="eastAsia" w:ascii="宋体" w:hAnsi="宋体" w:cs="宋体"/>
          <w:b/>
          <w:bCs/>
          <w:color w:val="3E3E3E"/>
          <w:kern w:val="0"/>
          <w:sz w:val="32"/>
          <w:szCs w:val="32"/>
        </w:rPr>
        <w:t>一、主要职责</w:t>
      </w:r>
    </w:p>
    <w:p>
      <w:pPr>
        <w:widowControl/>
        <w:shd w:val="clear" w:color="auto" w:fill="FFFFFF"/>
        <w:spacing w:line="560" w:lineRule="exact"/>
        <w:jc w:val="left"/>
        <w:rPr>
          <w:rFonts w:hint="eastAsia" w:ascii="仿宋_GB2312" w:hAnsi="仿宋_GB2312" w:eastAsia="仿宋_GB2312" w:cs="仿宋_GB2312"/>
          <w:sz w:val="32"/>
          <w:szCs w:val="32"/>
          <w:lang w:eastAsia="zh-CN"/>
        </w:rPr>
      </w:pPr>
      <w:r>
        <w:rPr>
          <w:rFonts w:hint="eastAsia" w:ascii="宋体" w:hAnsi="宋体" w:cs="宋体"/>
          <w:color w:val="3E3E3E"/>
          <w:kern w:val="0"/>
          <w:sz w:val="32"/>
          <w:szCs w:val="32"/>
        </w:rPr>
        <w:t>　</w:t>
      </w:r>
      <w:r>
        <w:rPr>
          <w:rFonts w:hint="eastAsia" w:ascii="宋体" w:hAnsi="宋体" w:cs="宋体"/>
          <w:color w:val="3E3E3E"/>
          <w:kern w:val="0"/>
          <w:sz w:val="32"/>
          <w:szCs w:val="32"/>
          <w:lang w:val="en-US" w:eastAsia="zh-CN"/>
        </w:rPr>
        <w:t xml:space="preserve">  </w:t>
      </w:r>
      <w:r>
        <w:rPr>
          <w:rFonts w:hint="eastAsia" w:ascii="方正黑体简体" w:hAnsi="方正黑体简体" w:eastAsia="方正黑体简体" w:cs="方正黑体简体"/>
          <w:b w:val="0"/>
          <w:bCs w:val="0"/>
          <w:sz w:val="32"/>
          <w:szCs w:val="32"/>
        </w:rPr>
        <w:t>第一条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根据《中国共产党章程》《中华人民共和国宪法》《中华人民共和国监察法》，按照《中共长春市委办公厅长春市人民政府办公厅关于印发</w:t>
      </w:r>
      <w:r>
        <w:rPr>
          <w:rFonts w:hint="eastAsia"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rPr>
        <w:t>长春市二道区机构改革方案＞的通知》(长斤字201907号)，制定本规定</w:t>
      </w:r>
      <w:r>
        <w:rPr>
          <w:rFonts w:hint="eastAsia" w:ascii="仿宋_GB2312" w:hAnsi="仿宋_GB2312" w:eastAsia="仿宋_GB2312" w:cs="仿宋_GB2312"/>
          <w:sz w:val="32"/>
          <w:szCs w:val="32"/>
          <w:lang w:eastAsia="zh-CN"/>
        </w:rPr>
        <w:t>。</w:t>
      </w:r>
    </w:p>
    <w:p>
      <w:pPr>
        <w:widowControl/>
        <w:shd w:val="clear" w:color="auto" w:fill="FFFFFF"/>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方正黑体简体" w:hAnsi="方正黑体简体" w:eastAsia="方正黑体简体" w:cs="方正黑体简体"/>
          <w:b w:val="0"/>
          <w:bCs w:val="0"/>
          <w:sz w:val="32"/>
          <w:szCs w:val="32"/>
        </w:rPr>
        <w:t>第二条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中共长春市二道区纪律</w:t>
      </w:r>
      <w:r>
        <w:rPr>
          <w:rFonts w:hint="eastAsia" w:ascii="仿宋_GB2312" w:hAnsi="仿宋_GB2312" w:eastAsia="仿宋_GB2312" w:cs="仿宋_GB2312"/>
          <w:sz w:val="32"/>
          <w:szCs w:val="32"/>
          <w:lang w:eastAsia="zh-CN"/>
        </w:rPr>
        <w:t>检查</w:t>
      </w:r>
      <w:r>
        <w:rPr>
          <w:rFonts w:hint="eastAsia" w:ascii="仿宋_GB2312" w:hAnsi="仿宋_GB2312" w:eastAsia="仿宋_GB2312" w:cs="仿宋_GB2312"/>
          <w:sz w:val="32"/>
          <w:szCs w:val="32"/>
        </w:rPr>
        <w:t>委员会(以下简称区纪委)是由党的二道区代表大会选举产生，在市纪委和区委双重领导下进行工作;长春市二道区监察委员会(以下简称区监委)由区人民代表大会产生，对区人民代表大会及其常务委员会和长春市监察委员会负责，并接受其监督。区纪委与区监委合署办公，突行一套工作机构、两个机关名称，履行纪检、监察两项职责。在党中央集中统一领导下，在上级纪委监委和区委领导下，区纪委区监委加强对下级纪检监察组织的领导</w:t>
      </w:r>
      <w:r>
        <w:rPr>
          <w:rFonts w:hint="eastAsia" w:ascii="仿宋_GB2312" w:hAnsi="仿宋_GB2312" w:eastAsia="仿宋_GB2312" w:cs="仿宋_GB2312"/>
          <w:sz w:val="32"/>
          <w:szCs w:val="32"/>
          <w:lang w:eastAsia="zh-CN"/>
        </w:rPr>
        <w:t>。</w:t>
      </w:r>
    </w:p>
    <w:p>
      <w:pPr>
        <w:numPr>
          <w:ilvl w:val="0"/>
          <w:numId w:val="0"/>
        </w:numPr>
        <w:tabs>
          <w:tab w:val="left" w:pos="1311"/>
        </w:tabs>
        <w:ind w:firstLine="640" w:firstLineChars="200"/>
        <w:jc w:val="both"/>
        <w:rPr>
          <w:rFonts w:hint="eastAsia" w:ascii="仿宋_GB2312" w:hAnsi="仿宋_GB2312" w:eastAsia="仿宋_GB2312" w:cs="仿宋_GB2312"/>
          <w:sz w:val="32"/>
          <w:szCs w:val="32"/>
          <w:lang w:eastAsia="zh-CN"/>
        </w:rPr>
      </w:pPr>
      <w:r>
        <w:rPr>
          <w:rFonts w:hint="eastAsia" w:ascii="方正黑体简体" w:hAnsi="方正黑体简体" w:eastAsia="方正黑体简体" w:cs="方正黑体简体"/>
          <w:b w:val="0"/>
          <w:bCs w:val="0"/>
          <w:sz w:val="32"/>
          <w:szCs w:val="32"/>
          <w:lang w:val="en-US" w:eastAsia="zh-CN"/>
        </w:rPr>
        <w:t>第三条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区纪委区监委的主要职责是</w:t>
      </w:r>
      <w:r>
        <w:rPr>
          <w:rFonts w:hint="eastAsia" w:ascii="仿宋_GB2312" w:hAnsi="仿宋_GB2312" w:eastAsia="仿宋_GB2312" w:cs="仿宋_GB2312"/>
          <w:sz w:val="32"/>
          <w:szCs w:val="32"/>
          <w:lang w:eastAsia="zh-CN"/>
        </w:rPr>
        <w:t>：</w:t>
      </w:r>
    </w:p>
    <w:p>
      <w:pPr>
        <w:numPr>
          <w:ilvl w:val="0"/>
          <w:numId w:val="0"/>
        </w:numPr>
        <w:ind w:firstLine="643"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负责全区党的纪律</w:t>
      </w:r>
      <w:r>
        <w:rPr>
          <w:rFonts w:hint="eastAsia" w:ascii="仿宋_GB2312" w:hAnsi="仿宋_GB2312" w:eastAsia="仿宋_GB2312" w:cs="仿宋_GB2312"/>
          <w:sz w:val="32"/>
          <w:szCs w:val="32"/>
          <w:lang w:eastAsia="zh-CN"/>
        </w:rPr>
        <w:t>检查</w:t>
      </w:r>
      <w:r>
        <w:rPr>
          <w:rFonts w:hint="eastAsia" w:ascii="仿宋_GB2312" w:hAnsi="仿宋_GB2312" w:eastAsia="仿宋_GB2312" w:cs="仿宋_GB2312"/>
          <w:sz w:val="32"/>
          <w:szCs w:val="32"/>
        </w:rPr>
        <w:t>工作。贯彻落实党中央、中</w:t>
      </w:r>
      <w:r>
        <w:rPr>
          <w:rFonts w:hint="eastAsia" w:ascii="仿宋_GB2312" w:hAnsi="仿宋_GB2312" w:eastAsia="仿宋_GB2312" w:cs="仿宋_GB2312"/>
          <w:sz w:val="32"/>
          <w:szCs w:val="32"/>
          <w:lang w:val="en-US" w:eastAsia="zh-CN"/>
        </w:rPr>
        <w:t>央</w:t>
      </w:r>
      <w:r>
        <w:rPr>
          <w:rFonts w:hint="eastAsia" w:ascii="仿宋_GB2312" w:hAnsi="仿宋_GB2312" w:eastAsia="仿宋_GB2312" w:cs="仿宋_GB2312"/>
          <w:sz w:val="32"/>
          <w:szCs w:val="32"/>
        </w:rPr>
        <w:t>纪委，省委、省纪委，市委、市纪委和区委关于纪律</w:t>
      </w:r>
      <w:r>
        <w:rPr>
          <w:rFonts w:hint="eastAsia" w:ascii="仿宋_GB2312" w:hAnsi="仿宋_GB2312" w:eastAsia="仿宋_GB2312" w:cs="仿宋_GB2312"/>
          <w:sz w:val="32"/>
          <w:szCs w:val="32"/>
          <w:lang w:eastAsia="zh-CN"/>
        </w:rPr>
        <w:t>检查</w:t>
      </w:r>
      <w:r>
        <w:rPr>
          <w:rFonts w:hint="eastAsia" w:ascii="仿宋_GB2312" w:hAnsi="仿宋_GB2312" w:eastAsia="仿宋_GB2312" w:cs="仿宋_GB2312"/>
          <w:sz w:val="32"/>
          <w:szCs w:val="32"/>
        </w:rPr>
        <w:t>工作的决策部署，维护党的章程和其他党内法规，</w:t>
      </w:r>
      <w:r>
        <w:rPr>
          <w:rFonts w:hint="eastAsia" w:ascii="仿宋_GB2312" w:hAnsi="仿宋_GB2312" w:eastAsia="仿宋_GB2312" w:cs="仿宋_GB2312"/>
          <w:sz w:val="32"/>
          <w:szCs w:val="32"/>
          <w:lang w:eastAsia="zh-CN"/>
        </w:rPr>
        <w:t>检查</w:t>
      </w:r>
      <w:r>
        <w:rPr>
          <w:rFonts w:hint="eastAsia" w:ascii="仿宋_GB2312" w:hAnsi="仿宋_GB2312" w:eastAsia="仿宋_GB2312" w:cs="仿宋_GB2312"/>
          <w:sz w:val="32"/>
          <w:szCs w:val="32"/>
        </w:rPr>
        <w:t>党的路线方针政策和决议的执行情况，协助区委推进全面从严治党、加强党风建设和组织协调反腐败工作</w:t>
      </w:r>
      <w:r>
        <w:rPr>
          <w:rFonts w:hint="eastAsia" w:ascii="仿宋_GB2312" w:hAnsi="仿宋_GB2312" w:eastAsia="仿宋_GB2312" w:cs="仿宋_GB2312"/>
          <w:sz w:val="32"/>
          <w:szCs w:val="32"/>
          <w:lang w:eastAsia="zh-CN"/>
        </w:rPr>
        <w:t>。</w:t>
      </w:r>
    </w:p>
    <w:p>
      <w:pPr>
        <w:numPr>
          <w:ilvl w:val="0"/>
          <w:numId w:val="0"/>
        </w:numPr>
        <w:ind w:firstLine="643"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依照党的章程和其他党内法规履行监督、执纪、问责职责。负责经常对全区党员进行遵守纪律的教育，作出关于维护党纪的决定;对区委工作部门、区委批准设立的党(工)委(党组)、纪(工)委等党的组织和区委管理的党员领导干部履行职责、行使权力进行监督，受理处置党员群众检举举报，开展谈话提醒、约谈函询;</w:t>
      </w:r>
      <w:r>
        <w:rPr>
          <w:rFonts w:hint="eastAsia" w:ascii="仿宋_GB2312" w:hAnsi="仿宋_GB2312" w:eastAsia="仿宋_GB2312" w:cs="仿宋_GB2312"/>
          <w:sz w:val="32"/>
          <w:szCs w:val="32"/>
          <w:lang w:eastAsia="zh-CN"/>
        </w:rPr>
        <w:t>检查</w:t>
      </w:r>
      <w:r>
        <w:rPr>
          <w:rFonts w:hint="eastAsia" w:ascii="仿宋_GB2312" w:hAnsi="仿宋_GB2312" w:eastAsia="仿宋_GB2312" w:cs="仿宋_GB2312"/>
          <w:sz w:val="32"/>
          <w:szCs w:val="32"/>
        </w:rPr>
        <w:t>和处理上述党的组织和党员违反党的章程和其他党内法规的比较重要或者复杂的案件，决定或者取消对这些案件中党员的处分;进行问责或者提出责任追究的建议;受理党员的控告和申诉;保障党员的权利</w:t>
      </w:r>
      <w:r>
        <w:rPr>
          <w:rFonts w:hint="eastAsia" w:ascii="仿宋_GB2312" w:hAnsi="仿宋_GB2312" w:eastAsia="仿宋_GB2312" w:cs="仿宋_GB2312"/>
          <w:sz w:val="32"/>
          <w:szCs w:val="32"/>
          <w:lang w:eastAsia="zh-CN"/>
        </w:rPr>
        <w:t>。</w:t>
      </w:r>
    </w:p>
    <w:p>
      <w:pPr>
        <w:numPr>
          <w:ilvl w:val="0"/>
          <w:numId w:val="0"/>
        </w:numPr>
        <w:ind w:firstLine="643"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(三)</w:t>
      </w:r>
      <w:r>
        <w:rPr>
          <w:rFonts w:hint="eastAsia" w:ascii="仿宋_GB2312" w:hAnsi="仿宋_GB2312" w:eastAsia="仿宋_GB2312" w:cs="仿宋_GB2312"/>
          <w:sz w:val="32"/>
          <w:szCs w:val="32"/>
        </w:rPr>
        <w:t>配合区委巡察工作领导小组，对区委开展的巡察工作进行指导，联系市委巡察工作办公室</w:t>
      </w:r>
      <w:r>
        <w:rPr>
          <w:rFonts w:hint="eastAsia" w:ascii="仿宋_GB2312" w:hAnsi="仿宋_GB2312" w:eastAsia="仿宋_GB2312" w:cs="仿宋_GB2312"/>
          <w:sz w:val="32"/>
          <w:szCs w:val="32"/>
          <w:lang w:eastAsia="zh-CN"/>
        </w:rPr>
        <w:t>。</w:t>
      </w:r>
    </w:p>
    <w:p>
      <w:pPr>
        <w:numPr>
          <w:ilvl w:val="0"/>
          <w:numId w:val="0"/>
        </w:num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w:t>
      </w:r>
      <w:r>
        <w:rPr>
          <w:rFonts w:hint="eastAsia" w:ascii="仿宋_GB2312" w:hAnsi="仿宋_GB2312" w:eastAsia="仿宋_GB2312" w:cs="仿宋_GB2312"/>
          <w:sz w:val="32"/>
          <w:szCs w:val="32"/>
        </w:rPr>
        <w:t>负责全区监察工作。贯彻落实党中央、国家监委、省委、省监委、市委、市监委、区委关于监察工作的决策部署维护宪法法律，依法对区委管理的行使公权力的公职人员进行监察，调查职务违法和职务犯罪，开展廉政建设和反腐败工作。</w:t>
      </w:r>
    </w:p>
    <w:p>
      <w:pPr>
        <w:numPr>
          <w:ilvl w:val="0"/>
          <w:numId w:val="0"/>
        </w:numPr>
        <w:ind w:firstLine="643"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(五)</w:t>
      </w:r>
      <w:r>
        <w:rPr>
          <w:rFonts w:hint="eastAsia" w:ascii="仿宋_GB2312" w:hAnsi="仿宋_GB2312" w:eastAsia="仿宋_GB2312" w:cs="仿宋_GB2312"/>
          <w:sz w:val="32"/>
          <w:szCs w:val="32"/>
        </w:rPr>
        <w:t>依照法律规定履行监督、调查、处置职责。推动开展廉政教育，对区委管理的行使公权力的公职人员依法履职、秉公用权、廉洁从政从业以及道德操守情况进行监督检查，必要时也可对下级党(工)委(党组)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査结果移送人民检察院依法审查、提起公诉;向监察对象所在单位提出监察建议</w:t>
      </w:r>
      <w:r>
        <w:rPr>
          <w:rFonts w:hint="eastAsia" w:ascii="仿宋_GB2312" w:hAnsi="仿宋_GB2312" w:eastAsia="仿宋_GB2312" w:cs="仿宋_GB2312"/>
          <w:sz w:val="32"/>
          <w:szCs w:val="32"/>
          <w:lang w:eastAsia="zh-CN"/>
        </w:rPr>
        <w:t>。</w:t>
      </w:r>
    </w:p>
    <w:p>
      <w:pPr>
        <w:numPr>
          <w:ilvl w:val="0"/>
          <w:numId w:val="0"/>
        </w:num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(六)</w:t>
      </w:r>
      <w:r>
        <w:rPr>
          <w:rFonts w:hint="eastAsia" w:ascii="仿宋_GB2312" w:hAnsi="仿宋_GB2312" w:eastAsia="仿宋_GB2312" w:cs="仿宋_GB2312"/>
          <w:sz w:val="32"/>
          <w:szCs w:val="32"/>
        </w:rPr>
        <w:t>负责组织协调全面从严治党、党风廉政建设和反腐败宣传教育工作</w:t>
      </w:r>
      <w:r>
        <w:rPr>
          <w:rFonts w:hint="eastAsia" w:ascii="仿宋_GB2312" w:hAnsi="仿宋_GB2312" w:eastAsia="仿宋_GB2312" w:cs="仿宋_GB2312"/>
          <w:sz w:val="32"/>
          <w:szCs w:val="32"/>
          <w:lang w:eastAsia="zh-CN"/>
        </w:rPr>
        <w:t>。</w:t>
      </w:r>
    </w:p>
    <w:p>
      <w:pPr>
        <w:numPr>
          <w:ilvl w:val="0"/>
          <w:numId w:val="0"/>
        </w:num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(七)</w:t>
      </w:r>
      <w:r>
        <w:rPr>
          <w:rFonts w:hint="eastAsia" w:ascii="仿宋_GB2312" w:hAnsi="仿宋_GB2312" w:eastAsia="仿宋_GB2312" w:cs="仿宋_GB2312"/>
          <w:sz w:val="32"/>
          <w:szCs w:val="32"/>
        </w:rPr>
        <w:t>负责综合分析全区全面从严治党、党风廉政建设和反腐败工作情况，对纪检监察工作重要理论及实践问题进行调查</w:t>
      </w:r>
      <w:r>
        <w:rPr>
          <w:rFonts w:hint="eastAsia" w:ascii="仿宋_GB2312" w:hAnsi="仿宋_GB2312" w:eastAsia="仿宋_GB2312" w:cs="仿宋_GB2312"/>
          <w:sz w:val="32"/>
          <w:szCs w:val="32"/>
          <w:lang w:eastAsia="zh-CN"/>
        </w:rPr>
        <w:t>研究</w:t>
      </w:r>
      <w:r>
        <w:rPr>
          <w:rFonts w:hint="eastAsia" w:ascii="仿宋_GB2312" w:hAnsi="仿宋_GB2312" w:eastAsia="仿宋_GB2312" w:cs="仿宋_GB2312"/>
          <w:sz w:val="32"/>
          <w:szCs w:val="32"/>
        </w:rPr>
        <w:t>;负责</w:t>
      </w:r>
      <w:r>
        <w:rPr>
          <w:rFonts w:hint="eastAsia" w:ascii="仿宋_GB2312" w:hAnsi="仿宋_GB2312" w:eastAsia="仿宋_GB2312" w:cs="仿宋_GB2312"/>
          <w:sz w:val="32"/>
          <w:szCs w:val="32"/>
          <w:lang w:eastAsia="zh-CN"/>
        </w:rPr>
        <w:t>研究</w:t>
      </w:r>
      <w:r>
        <w:rPr>
          <w:rFonts w:hint="eastAsia" w:ascii="仿宋_GB2312" w:hAnsi="仿宋_GB2312" w:eastAsia="仿宋_GB2312" w:cs="仿宋_GB2312"/>
          <w:sz w:val="32"/>
          <w:szCs w:val="32"/>
        </w:rPr>
        <w:t>落实纪检监察法规制度工作，参与起草、制定、修改区内相关规范性文件及制度</w:t>
      </w:r>
      <w:r>
        <w:rPr>
          <w:rFonts w:hint="eastAsia" w:ascii="仿宋_GB2312" w:hAnsi="仿宋_GB2312" w:eastAsia="仿宋_GB2312" w:cs="仿宋_GB2312"/>
          <w:sz w:val="32"/>
          <w:szCs w:val="32"/>
          <w:lang w:eastAsia="zh-CN"/>
        </w:rPr>
        <w:t>。</w:t>
      </w:r>
    </w:p>
    <w:p>
      <w:pPr>
        <w:numPr>
          <w:ilvl w:val="0"/>
          <w:numId w:val="0"/>
        </w:numPr>
        <w:ind w:firstLine="643"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负责区委反腐败协调小组办公室工作，组织协调全区反腐败追逃追赃和防逃工作，督促有关单位做好相关工作综合分析全区外逃人员情况，统筹制定全区工作计划</w:t>
      </w:r>
      <w:r>
        <w:rPr>
          <w:rFonts w:hint="eastAsia" w:ascii="仿宋_GB2312" w:hAnsi="仿宋_GB2312" w:eastAsia="仿宋_GB2312" w:cs="仿宋_GB2312"/>
          <w:sz w:val="32"/>
          <w:szCs w:val="32"/>
          <w:lang w:eastAsia="zh-CN"/>
        </w:rPr>
        <w:t>。</w:t>
      </w:r>
    </w:p>
    <w:p>
      <w:pPr>
        <w:numPr>
          <w:ilvl w:val="0"/>
          <w:numId w:val="0"/>
        </w:numPr>
        <w:ind w:firstLine="643"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(九)</w:t>
      </w: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val="en-US" w:eastAsia="zh-CN"/>
        </w:rPr>
        <w:t>干</w:t>
      </w:r>
      <w:r>
        <w:rPr>
          <w:rFonts w:hint="eastAsia" w:ascii="仿宋_GB2312" w:hAnsi="仿宋_GB2312" w:eastAsia="仿宋_GB2312" w:cs="仿宋_GB2312"/>
          <w:sz w:val="32"/>
          <w:szCs w:val="32"/>
        </w:rPr>
        <w:t>部管理权限，负责全区纪检监察系统领导班子建设、干部队伍建设和组织建设的综合规划、政策</w:t>
      </w:r>
      <w:r>
        <w:rPr>
          <w:rFonts w:hint="eastAsia" w:ascii="仿宋_GB2312" w:hAnsi="仿宋_GB2312" w:eastAsia="仿宋_GB2312" w:cs="仿宋_GB2312"/>
          <w:sz w:val="32"/>
          <w:szCs w:val="32"/>
          <w:lang w:eastAsia="zh-CN"/>
        </w:rPr>
        <w:t>研究</w:t>
      </w:r>
      <w:r>
        <w:rPr>
          <w:rFonts w:hint="eastAsia" w:ascii="仿宋_GB2312" w:hAnsi="仿宋_GB2312" w:eastAsia="仿宋_GB2312" w:cs="仿宋_GB2312"/>
          <w:sz w:val="32"/>
          <w:szCs w:val="32"/>
        </w:rPr>
        <w:t>、制度建设和业务指导;会同有关方面做好区纪委区监委派驻(派出)机构、区委巡察工作办公室领导班子建设有关工作;组织和指导全区纪检监察系统干部教育培训工作</w:t>
      </w:r>
      <w:r>
        <w:rPr>
          <w:rFonts w:hint="eastAsia" w:ascii="仿宋_GB2312" w:hAnsi="仿宋_GB2312" w:eastAsia="仿宋_GB2312" w:cs="仿宋_GB2312"/>
          <w:sz w:val="32"/>
          <w:szCs w:val="32"/>
          <w:lang w:eastAsia="zh-CN"/>
        </w:rPr>
        <w:t>。</w:t>
      </w:r>
    </w:p>
    <w:p>
      <w:pPr>
        <w:numPr>
          <w:ilvl w:val="0"/>
          <w:numId w:val="0"/>
        </w:num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十</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完成上级纪委监委、区委交办的其他任务。</w:t>
      </w:r>
    </w:p>
    <w:p>
      <w:pPr>
        <w:numPr>
          <w:ilvl w:val="0"/>
          <w:numId w:val="0"/>
        </w:numPr>
        <w:ind w:firstLine="640" w:firstLineChars="200"/>
        <w:rPr>
          <w:rFonts w:hint="eastAsia" w:ascii="仿宋_GB2312" w:hAnsi="仿宋_GB2312" w:eastAsia="仿宋_GB2312" w:cs="仿宋_GB2312"/>
          <w:sz w:val="32"/>
          <w:szCs w:val="32"/>
          <w:lang w:eastAsia="zh-CN"/>
        </w:rPr>
      </w:pPr>
      <w:r>
        <w:rPr>
          <w:rFonts w:hint="eastAsia" w:ascii="方正黑体简体" w:hAnsi="方正黑体简体" w:eastAsia="方正黑体简体" w:cs="方正黑体简体"/>
          <w:b w:val="0"/>
          <w:bCs w:val="0"/>
          <w:sz w:val="32"/>
          <w:szCs w:val="32"/>
        </w:rPr>
        <w:t>第四条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区纪委区监委机关设下列内设机构</w:t>
      </w:r>
      <w:r>
        <w:rPr>
          <w:rFonts w:hint="eastAsia" w:ascii="仿宋_GB2312" w:hAnsi="仿宋_GB2312" w:eastAsia="仿宋_GB2312" w:cs="仿宋_GB2312"/>
          <w:sz w:val="32"/>
          <w:szCs w:val="32"/>
          <w:lang w:eastAsia="zh-CN"/>
        </w:rPr>
        <w:t>：</w:t>
      </w:r>
    </w:p>
    <w:p>
      <w:pPr>
        <w:numPr>
          <w:ilvl w:val="0"/>
          <w:numId w:val="0"/>
        </w:numPr>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办公室。负责机关日常运转工作;负责区纪委区监委重要会议、活动的筹备组织;负责与区纪委委员的联系;组织起草区纪委区监委有关文件文稿;督促</w:t>
      </w:r>
      <w:r>
        <w:rPr>
          <w:rFonts w:hint="eastAsia" w:ascii="仿宋_GB2312" w:hAnsi="仿宋_GB2312" w:eastAsia="仿宋_GB2312" w:cs="仿宋_GB2312"/>
          <w:sz w:val="32"/>
          <w:szCs w:val="32"/>
          <w:lang w:eastAsia="zh-CN"/>
        </w:rPr>
        <w:t>检查</w:t>
      </w:r>
      <w:r>
        <w:rPr>
          <w:rFonts w:hint="eastAsia" w:ascii="仿宋_GB2312" w:hAnsi="仿宋_GB2312" w:eastAsia="仿宋_GB2312" w:cs="仿宋_GB2312"/>
          <w:sz w:val="32"/>
          <w:szCs w:val="32"/>
        </w:rPr>
        <w:t>有关工作部署及批办交办事项的落实情况;协调办理区监委向区人大及其常务委员会专项报告工作，联络区人大代表，组织特邀监督员工作负责综合分析全面从严治党、</w:t>
      </w:r>
      <w:r>
        <w:rPr>
          <w:rFonts w:hint="eastAsia" w:ascii="仿宋_GB2312" w:hAnsi="仿宋_GB2312" w:eastAsia="仿宋_GB2312" w:cs="仿宋_GB2312"/>
          <w:sz w:val="32"/>
          <w:szCs w:val="32"/>
          <w:lang w:eastAsia="zh-CN"/>
        </w:rPr>
        <w:t>党风廉政</w:t>
      </w:r>
      <w:bookmarkStart w:id="0" w:name="_GoBack"/>
      <w:bookmarkEnd w:id="0"/>
      <w:r>
        <w:rPr>
          <w:rFonts w:hint="eastAsia" w:ascii="仿宋_GB2312" w:hAnsi="仿宋_GB2312" w:eastAsia="仿宋_GB2312" w:cs="仿宋_GB2312"/>
          <w:sz w:val="32"/>
          <w:szCs w:val="32"/>
        </w:rPr>
        <w:t>建设和反腐败工作情况，开展政策理论及重大课题调査</w:t>
      </w:r>
      <w:r>
        <w:rPr>
          <w:rFonts w:hint="eastAsia" w:ascii="仿宋_GB2312" w:hAnsi="仿宋_GB2312" w:eastAsia="仿宋_GB2312" w:cs="仿宋_GB2312"/>
          <w:sz w:val="32"/>
          <w:szCs w:val="32"/>
          <w:lang w:eastAsia="zh-CN"/>
        </w:rPr>
        <w:t>研究</w:t>
      </w:r>
      <w:r>
        <w:rPr>
          <w:rFonts w:hint="eastAsia" w:ascii="仿宋_GB2312" w:hAnsi="仿宋_GB2312" w:eastAsia="仿宋_GB2312" w:cs="仿宋_GB2312"/>
          <w:sz w:val="32"/>
          <w:szCs w:val="32"/>
        </w:rPr>
        <w:t>;负责委机关后勤管理服务保障、安全保卫、房管基建等工作;负责委机关、区委巡察工作办公室财务管理、国有资产管理、政府采购有关工作负责委机关及派驻机构涉案款物管理工作;负责委机关</w:t>
      </w:r>
      <w:r>
        <w:rPr>
          <w:rFonts w:hint="eastAsia" w:ascii="仿宋_GB2312" w:hAnsi="仿宋_GB2312" w:eastAsia="仿宋_GB2312" w:cs="仿宋_GB2312"/>
          <w:sz w:val="32"/>
          <w:szCs w:val="32"/>
          <w:lang w:eastAsia="zh-CN"/>
        </w:rPr>
        <w:t>干</w:t>
      </w:r>
      <w:r>
        <w:rPr>
          <w:rFonts w:hint="eastAsia" w:ascii="仿宋_GB2312" w:hAnsi="仿宋_GB2312" w:eastAsia="仿宋_GB2312" w:cs="仿宋_GB2312"/>
          <w:sz w:val="32"/>
          <w:szCs w:val="32"/>
        </w:rPr>
        <w:t>部职工医疗和卫生防疫工作;负责委机关离退休干部工作等</w:t>
      </w:r>
      <w:r>
        <w:rPr>
          <w:rFonts w:hint="eastAsia" w:ascii="仿宋_GB2312" w:hAnsi="仿宋_GB2312" w:eastAsia="仿宋_GB2312" w:cs="仿宋_GB2312"/>
          <w:sz w:val="32"/>
          <w:szCs w:val="32"/>
          <w:lang w:eastAsia="zh-CN"/>
        </w:rPr>
        <w:t>。</w:t>
      </w:r>
    </w:p>
    <w:p>
      <w:pPr>
        <w:numPr>
          <w:ilvl w:val="0"/>
          <w:numId w:val="0"/>
        </w:numPr>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(二)</w:t>
      </w:r>
      <w:r>
        <w:rPr>
          <w:rFonts w:hint="eastAsia" w:ascii="仿宋_GB2312" w:hAnsi="仿宋_GB2312" w:eastAsia="仿宋_GB2312" w:cs="仿宋_GB2312"/>
          <w:sz w:val="32"/>
          <w:szCs w:val="32"/>
        </w:rPr>
        <w:t>组织部(纪检监察干部监督室)。根据干部管理权限，负责全区纪检监察系统领导班子建设、干部队伍建设和组织建设的综合规划、政策</w:t>
      </w:r>
      <w:r>
        <w:rPr>
          <w:rFonts w:hint="eastAsia" w:ascii="仿宋_GB2312" w:hAnsi="仿宋_GB2312" w:eastAsia="仿宋_GB2312" w:cs="仿宋_GB2312"/>
          <w:sz w:val="32"/>
          <w:szCs w:val="32"/>
          <w:lang w:eastAsia="zh-CN"/>
        </w:rPr>
        <w:t>研究</w:t>
      </w:r>
      <w:r>
        <w:rPr>
          <w:rFonts w:hint="eastAsia" w:ascii="仿宋_GB2312" w:hAnsi="仿宋_GB2312" w:eastAsia="仿宋_GB2312" w:cs="仿宋_GB2312"/>
          <w:sz w:val="32"/>
          <w:szCs w:val="32"/>
        </w:rPr>
        <w:t>、制度建设和业务指导;负责委机关、派驻机构、区委巡察机构干部人事工作;会同有关部门负责区纪委区监委派驻(派出)机构、下级纪检监察组织领导班子成员的提名、考察、任免等干部人事工作;组织和指导全区纪检监察系统干部教育培训工作;会同有关部门承办对全区纪检监察系统干部的表彰、奖励;协调办理区管干部任职前回复区委组织部意见工作;负责监督检查全区纪检监察系统干部遵守和执行党的章程和其他党内法规，遵守和执行党的路线方针政策和决议、国家法律法规等方面的情况;受理对委机关及派驻机构、区委巡察机构干部，区纪委区监委派出机构书记、副书记涉嫌违反党纪、职务违法和职务犯罪等问题的举报，提出处置意见并负责</w:t>
      </w:r>
      <w:r>
        <w:rPr>
          <w:rFonts w:hint="eastAsia" w:ascii="仿宋_GB2312" w:hAnsi="仿宋_GB2312" w:eastAsia="仿宋_GB2312" w:cs="仿宋_GB2312"/>
          <w:sz w:val="32"/>
          <w:szCs w:val="32"/>
          <w:lang w:eastAsia="zh-CN"/>
        </w:rPr>
        <w:t>问</w:t>
      </w:r>
      <w:r>
        <w:rPr>
          <w:rFonts w:hint="eastAsia" w:ascii="仿宋_GB2312" w:hAnsi="仿宋_GB2312" w:eastAsia="仿宋_GB2312" w:cs="仿宋_GB2312"/>
          <w:sz w:val="32"/>
          <w:szCs w:val="32"/>
        </w:rPr>
        <w:t>题线索初步核实及立案审查调查工作;</w:t>
      </w:r>
      <w:r>
        <w:rPr>
          <w:rFonts w:hint="eastAsia" w:ascii="仿宋_GB2312" w:hAnsi="仿宋_GB2312" w:eastAsia="仿宋_GB2312" w:cs="仿宋_GB2312"/>
          <w:sz w:val="32"/>
          <w:szCs w:val="32"/>
          <w:lang w:eastAsia="zh-CN"/>
        </w:rPr>
        <w:t>研究</w:t>
      </w:r>
      <w:r>
        <w:rPr>
          <w:rFonts w:hint="eastAsia" w:ascii="仿宋_GB2312" w:hAnsi="仿宋_GB2312" w:eastAsia="仿宋_GB2312" w:cs="仿宋_GB2312"/>
          <w:sz w:val="32"/>
          <w:szCs w:val="32"/>
        </w:rPr>
        <w:t>制定关于加强全区纪检监察干部监督的规定等</w:t>
      </w:r>
      <w:r>
        <w:rPr>
          <w:rFonts w:hint="eastAsia" w:ascii="仿宋_GB2312" w:hAnsi="仿宋_GB2312" w:eastAsia="仿宋_GB2312" w:cs="仿宋_GB2312"/>
          <w:sz w:val="32"/>
          <w:szCs w:val="32"/>
          <w:lang w:eastAsia="zh-CN"/>
        </w:rPr>
        <w:t>。</w:t>
      </w:r>
    </w:p>
    <w:p>
      <w:pPr>
        <w:numPr>
          <w:ilvl w:val="0"/>
          <w:numId w:val="0"/>
        </w:numPr>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(三)</w:t>
      </w:r>
      <w:r>
        <w:rPr>
          <w:rFonts w:hint="eastAsia" w:ascii="仿宋_GB2312" w:hAnsi="仿宋_GB2312" w:eastAsia="仿宋_GB2312" w:cs="仿宋_GB2312"/>
          <w:sz w:val="32"/>
          <w:szCs w:val="32"/>
        </w:rPr>
        <w:t>宣传部。负责组织协调全面从严治党、党风廉政建设和反腐败宣传教育以及廉洁文化建设工作;负责区纪委区监委的新闻事务和有关网络信息工作;安排区纪委区监委领导班子理论学习中心组活动等。</w:t>
      </w:r>
    </w:p>
    <w:p>
      <w:pPr>
        <w:numPr>
          <w:ilvl w:val="0"/>
          <w:numId w:val="0"/>
        </w:numPr>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(四)</w:t>
      </w:r>
      <w:r>
        <w:rPr>
          <w:rFonts w:hint="eastAsia" w:ascii="仿宋_GB2312" w:hAnsi="仿宋_GB2312" w:eastAsia="仿宋_GB2312" w:cs="仿宋_GB2312"/>
          <w:sz w:val="32"/>
          <w:szCs w:val="32"/>
        </w:rPr>
        <w:t>党风政风监督室。负责综合协调贯彻执行党的路线方针政策和决议、国家法律法规等情况的监督</w:t>
      </w:r>
      <w:r>
        <w:rPr>
          <w:rFonts w:hint="eastAsia" w:ascii="仿宋_GB2312" w:hAnsi="仿宋_GB2312" w:eastAsia="仿宋_GB2312" w:cs="仿宋_GB2312"/>
          <w:sz w:val="32"/>
          <w:szCs w:val="32"/>
          <w:lang w:eastAsia="zh-CN"/>
        </w:rPr>
        <w:t>检查</w:t>
      </w:r>
      <w:r>
        <w:rPr>
          <w:rFonts w:hint="eastAsia" w:ascii="仿宋_GB2312" w:hAnsi="仿宋_GB2312" w:eastAsia="仿宋_GB2312" w:cs="仿宋_GB2312"/>
          <w:sz w:val="32"/>
          <w:szCs w:val="32"/>
        </w:rPr>
        <w:t>;综合协调党的政治纪律和政治规矩执行;综合协调贯彻落实中央八项规定精神、纠正“四风”工作;综合协调整治群众身边和扶贫领城的腐败和作风问题;综合协调党内监督、党的问责等方面工作，推动管党治党政治责任落实;综合协调区纪委区监委机关参与调查的事故、事件中涉及的监督对象违纪违法行为和需要责情形的调查处理工作;综合分析党风政风监督工作情况，开展调查硏究，提出工作建议;组织开展党风政风监督专项检查活动;指导全区纪检监察系统的党风政风监督工作等</w:t>
      </w:r>
      <w:r>
        <w:rPr>
          <w:rFonts w:hint="eastAsia" w:ascii="仿宋_GB2312" w:hAnsi="仿宋_GB2312" w:eastAsia="仿宋_GB2312" w:cs="仿宋_GB2312"/>
          <w:sz w:val="32"/>
          <w:szCs w:val="32"/>
          <w:lang w:eastAsia="zh-CN"/>
        </w:rPr>
        <w:t>。</w:t>
      </w:r>
    </w:p>
    <w:p>
      <w:pPr>
        <w:numPr>
          <w:ilvl w:val="0"/>
          <w:numId w:val="0"/>
        </w:numPr>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(五)</w:t>
      </w:r>
      <w:r>
        <w:rPr>
          <w:rFonts w:hint="eastAsia" w:ascii="仿宋_GB2312" w:hAnsi="仿宋_GB2312" w:eastAsia="仿宋_GB2312" w:cs="仿宋_GB2312"/>
          <w:sz w:val="32"/>
          <w:szCs w:val="32"/>
        </w:rPr>
        <w:t>信访室。负责受理对党的组织、党员违反党纪行为和对行使公权力的公职人员职务违法、职务犯罪行为等的检举、控告;归口受理对区委管理的党的组织和党员干部违反党纪和区监委管辖范围内的职务违法、职务犯罪行为等的信访举报，统一接收区纪委区监委派驻(派出)机构和下级纪检监察组织报送的相关信访举报，将问题线索类信访举报移交案件监督管理室;受理党员对区纪委作出的党纪处分或者其他处理不服的申诉、监察对象对区监委作出的涉及本人的处理决定不服的复审申请;综合分析信访举报情况;接待群众来访、处理群众来信和电话网络举报事项;承办上级纪委监委交办的信访举报事项;对下级纪检监察组织受理办理信访举报情况进行监督检查，向下级纪检监察组织交办、督办有关检举、控告，审核办理结果等。</w:t>
      </w:r>
    </w:p>
    <w:p>
      <w:pPr>
        <w:numPr>
          <w:ilvl w:val="0"/>
          <w:numId w:val="0"/>
        </w:numPr>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(六)</w:t>
      </w:r>
      <w:r>
        <w:rPr>
          <w:rFonts w:hint="eastAsia" w:ascii="仿宋_GB2312" w:hAnsi="仿宋_GB2312" w:eastAsia="仿宋_GB2312" w:cs="仿宋_GB2312"/>
          <w:sz w:val="32"/>
          <w:szCs w:val="32"/>
        </w:rPr>
        <w:t>案件监督管理室。负责对监督</w:t>
      </w:r>
      <w:r>
        <w:rPr>
          <w:rFonts w:hint="eastAsia" w:ascii="仿宋_GB2312" w:hAnsi="仿宋_GB2312" w:eastAsia="仿宋_GB2312" w:cs="仿宋_GB2312"/>
          <w:sz w:val="32"/>
          <w:szCs w:val="32"/>
          <w:lang w:eastAsia="zh-CN"/>
        </w:rPr>
        <w:t>检查</w:t>
      </w:r>
      <w:r>
        <w:rPr>
          <w:rFonts w:hint="eastAsia" w:ascii="仿宋_GB2312" w:hAnsi="仿宋_GB2312" w:eastAsia="仿宋_GB2312" w:cs="仿宋_GB2312"/>
          <w:sz w:val="32"/>
          <w:szCs w:val="32"/>
        </w:rPr>
        <w:t>、审查调査工作全过程进行监督管理，履行线索管理、组织协调、监督</w:t>
      </w:r>
      <w:r>
        <w:rPr>
          <w:rFonts w:hint="eastAsia" w:ascii="仿宋_GB2312" w:hAnsi="仿宋_GB2312" w:eastAsia="仿宋_GB2312" w:cs="仿宋_GB2312"/>
          <w:sz w:val="32"/>
          <w:szCs w:val="32"/>
          <w:lang w:eastAsia="zh-CN"/>
        </w:rPr>
        <w:t>检查</w:t>
      </w:r>
      <w:r>
        <w:rPr>
          <w:rFonts w:hint="eastAsia" w:ascii="仿宋_GB2312" w:hAnsi="仿宋_GB2312" w:eastAsia="仿宋_GB2312" w:cs="仿宋_GB2312"/>
          <w:sz w:val="32"/>
          <w:szCs w:val="32"/>
        </w:rPr>
        <w:t>督促办理、统计分析等职责;统一受理上级交办和区委巡察机构、审计机关、行政执法机关、司法机关及区纪委区监委信访室等移送的相关问题线索，实行集中管理、动态更新、定期汇总核对，提出分办意见移交委机关相关部门;统一受理纪检监察机关监督检查、审查调査过程中发现的应由区纪委区监委处置的相关问题线索;统一受理下级纪检监察机关线索处置和案件查办报告，分送有关部门;归口管理审查调查工作中有关部门的联系协调事项;对调查措施使用情况进行监督管理，监督检查全区纪检监察机关依纪依法安全办案情况;负责区委反腐败协调小组办公室日常工作，组织协调反腐败追逃追赃和防逃工作;规范指导干部廉政档案建设工作，配合办理区管千部任职前回复区委组织部意见工作;负责组织开展外部信息采集、情报研判、电子数据调查、数据平台建设等工作;受理监督检查和审查调查工作的信息查询、数据分析、情报研判等工作负责委机关系统平合搭建、网络建设管理及信息安全，指导全区纪检监察网络信息化建设工作</w:t>
      </w:r>
      <w:r>
        <w:rPr>
          <w:rFonts w:hint="eastAsia" w:ascii="仿宋_GB2312" w:hAnsi="仿宋_GB2312" w:eastAsia="仿宋_GB2312" w:cs="仿宋_GB2312"/>
          <w:sz w:val="32"/>
          <w:szCs w:val="32"/>
          <w:lang w:eastAsia="zh-CN"/>
        </w:rPr>
        <w:t>。</w:t>
      </w:r>
    </w:p>
    <w:p>
      <w:pPr>
        <w:numPr>
          <w:ilvl w:val="0"/>
          <w:numId w:val="0"/>
        </w:numPr>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(七)</w:t>
      </w:r>
      <w:r>
        <w:rPr>
          <w:rFonts w:hint="eastAsia" w:ascii="仿宋_GB2312" w:hAnsi="仿宋_GB2312" w:eastAsia="仿宋_GB2312" w:cs="仿宋_GB2312"/>
          <w:sz w:val="32"/>
          <w:szCs w:val="32"/>
        </w:rPr>
        <w:t>第一至第六纪检监察室。主要履行依纪依法监督执纪审査和依法调查处置的职责。监督</w:t>
      </w:r>
      <w:r>
        <w:rPr>
          <w:rFonts w:hint="eastAsia" w:ascii="仿宋_GB2312" w:hAnsi="仿宋_GB2312" w:eastAsia="仿宋_GB2312" w:cs="仿宋_GB2312"/>
          <w:sz w:val="32"/>
          <w:szCs w:val="32"/>
          <w:lang w:eastAsia="zh-CN"/>
        </w:rPr>
        <w:t>检查</w:t>
      </w:r>
      <w:r>
        <w:rPr>
          <w:rFonts w:hint="eastAsia" w:ascii="仿宋_GB2312" w:hAnsi="仿宋_GB2312" w:eastAsia="仿宋_GB2312" w:cs="仿宋_GB2312"/>
          <w:sz w:val="32"/>
          <w:szCs w:val="32"/>
        </w:rPr>
        <w:t>区管部门(单位)领导班子及区管干部遵守和执行党的章程和其他党内法规，遵守和执行党的路线方针政策和决议、国家法律法规，推进全面从严治党，依法履职、秉公用权、廉洁从政从业以及道德操守等方面的情况;监督</w:t>
      </w:r>
      <w:r>
        <w:rPr>
          <w:rFonts w:hint="eastAsia" w:ascii="仿宋_GB2312" w:hAnsi="仿宋_GB2312" w:eastAsia="仿宋_GB2312" w:cs="仿宋_GB2312"/>
          <w:sz w:val="32"/>
          <w:szCs w:val="32"/>
          <w:lang w:eastAsia="zh-CN"/>
        </w:rPr>
        <w:t>检查</w:t>
      </w:r>
      <w:r>
        <w:rPr>
          <w:rFonts w:hint="eastAsia" w:ascii="仿宋_GB2312" w:hAnsi="仿宋_GB2312" w:eastAsia="仿宋_GB2312" w:cs="仿宋_GB2312"/>
          <w:sz w:val="32"/>
          <w:szCs w:val="32"/>
        </w:rPr>
        <w:t>全区各部门(单位)党(工)委(党组)落实管党治党主体责任的情况，指导、检查、督促派驻派出机构及下级纪检监察组织落实纪检、监察责任，实施问责向监察对象所在单位提出监察建议;对问题线索按程序提出处置意见，对相关问题线索进行谈话函询、初步核实及立案审查调查，并提出处理建议</w:t>
      </w:r>
      <w:r>
        <w:rPr>
          <w:rFonts w:hint="eastAsia" w:ascii="仿宋_GB2312" w:hAnsi="仿宋_GB2312" w:eastAsia="仿宋_GB2312" w:cs="仿宋_GB2312"/>
          <w:sz w:val="32"/>
          <w:szCs w:val="32"/>
          <w:lang w:eastAsia="zh-CN"/>
        </w:rPr>
        <w:t>。</w:t>
      </w:r>
    </w:p>
    <w:p>
      <w:pPr>
        <w:numPr>
          <w:ilvl w:val="0"/>
          <w:numId w:val="0"/>
        </w:numPr>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(八)</w:t>
      </w:r>
      <w:r>
        <w:rPr>
          <w:rFonts w:hint="eastAsia" w:ascii="仿宋_GB2312" w:hAnsi="仿宋_GB2312" w:eastAsia="仿宋_GB2312" w:cs="仿宋_GB2312"/>
          <w:sz w:val="32"/>
          <w:szCs w:val="32"/>
        </w:rPr>
        <w:t>案件审理室。负责审理委机关直接审查调查和区直各部门党的组织报批或者备案的违反党纪和职务违法、职务犯罪案件，严格依规依纪依法提出处理或者处分意见;按规定审核派驻(派出)机构、下级纪检监察组织报批的案件;承办党员对区纪委作出的党纪处分或者其他处理不服的申诉案件、监察对象对区监委作出的涉及本人的处理决定不服的申请复审案件，以及其他需要由区纪委区监委办理的申诉、复核案件起草案件审理、申诉复查工作的有关程序性规定;负责</w:t>
      </w:r>
      <w:r>
        <w:rPr>
          <w:rFonts w:hint="eastAsia" w:ascii="仿宋_GB2312" w:hAnsi="仿宋_GB2312" w:eastAsia="仿宋_GB2312" w:cs="仿宋_GB2312"/>
          <w:sz w:val="32"/>
          <w:szCs w:val="32"/>
          <w:lang w:eastAsia="zh-CN"/>
        </w:rPr>
        <w:t>研究</w:t>
      </w:r>
      <w:r>
        <w:rPr>
          <w:rFonts w:hint="eastAsia" w:ascii="仿宋_GB2312" w:hAnsi="仿宋_GB2312" w:eastAsia="仿宋_GB2312" w:cs="仿宋_GB2312"/>
          <w:sz w:val="32"/>
          <w:szCs w:val="32"/>
        </w:rPr>
        <w:t>落实纪检监察法规制度工作，参与起草、制定、修改区内相关规范性文件及制度;负责区人大常委会执法检查相关工作的组织迎检、落实整改等工作;负责纪检监察法规制度的咨询答复解释指导评估、备案审查、清理、汇编、编纂等</w:t>
      </w:r>
      <w:r>
        <w:rPr>
          <w:rFonts w:hint="eastAsia" w:ascii="仿宋_GB2312" w:hAnsi="仿宋_GB2312" w:eastAsia="仿宋_GB2312" w:cs="仿宋_GB2312"/>
          <w:sz w:val="32"/>
          <w:szCs w:val="32"/>
          <w:lang w:eastAsia="zh-CN"/>
        </w:rPr>
        <w:t>。</w:t>
      </w:r>
    </w:p>
    <w:p>
      <w:pPr>
        <w:numPr>
          <w:ilvl w:val="0"/>
          <w:numId w:val="0"/>
        </w:numPr>
        <w:ind w:firstLine="643" w:firstLineChars="200"/>
        <w:rPr>
          <w:rFonts w:ascii="宋体" w:cs="Times New Roman"/>
          <w:color w:val="3E3E3E"/>
          <w:kern w:val="0"/>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九</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机关党总支。负责委机关、区委巡察机构的党群工作</w:t>
      </w:r>
      <w:r>
        <w:rPr>
          <w:rFonts w:hint="eastAsia" w:ascii="仿宋_GB2312" w:hAnsi="仿宋_GB2312" w:eastAsia="仿宋_GB2312" w:cs="仿宋_GB2312"/>
          <w:sz w:val="32"/>
          <w:szCs w:val="32"/>
          <w:lang w:eastAsia="zh-CN"/>
        </w:rPr>
        <w:t>。</w:t>
      </w:r>
    </w:p>
    <w:p>
      <w:pPr>
        <w:numPr>
          <w:ilvl w:val="0"/>
          <w:numId w:val="1"/>
        </w:numPr>
        <w:ind w:firstLine="640" w:firstLineChars="200"/>
        <w:rPr>
          <w:rFonts w:hint="eastAsia" w:ascii="黑体" w:hAnsi="黑体" w:eastAsia="黑体"/>
          <w:sz w:val="32"/>
        </w:rPr>
      </w:pPr>
      <w:r>
        <w:rPr>
          <w:rFonts w:hint="eastAsia" w:ascii="黑体" w:hAnsi="黑体" w:eastAsia="黑体"/>
          <w:sz w:val="32"/>
        </w:rPr>
        <w:t>机构设置及部门决算单位构成</w:t>
      </w:r>
    </w:p>
    <w:p>
      <w:pPr>
        <w:spacing w:line="560" w:lineRule="exact"/>
        <w:ind w:firstLine="640" w:firstLineChars="200"/>
        <w:rPr>
          <w:rFonts w:hint="eastAsia" w:eastAsia="仿宋_GB2312"/>
          <w:kern w:val="0"/>
          <w:sz w:val="32"/>
          <w:szCs w:val="32"/>
          <w:lang w:eastAsia="zh-CN"/>
        </w:rPr>
      </w:pPr>
      <w:r>
        <w:rPr>
          <w:rFonts w:eastAsia="仿宋_GB2312"/>
          <w:sz w:val="32"/>
        </w:rPr>
        <w:t>根据上述职责，</w:t>
      </w:r>
      <w:r>
        <w:rPr>
          <w:rFonts w:eastAsia="仿宋_GB2312"/>
          <w:sz w:val="32"/>
          <w:szCs w:val="30"/>
        </w:rPr>
        <w:t>中国共产党长春市二道区纪律检查委员会</w:t>
      </w:r>
      <w:r>
        <w:rPr>
          <w:rFonts w:eastAsia="仿宋_GB2312"/>
          <w:sz w:val="32"/>
        </w:rPr>
        <w:t>内设</w:t>
      </w:r>
      <w:r>
        <w:rPr>
          <w:rFonts w:hint="eastAsia" w:eastAsia="仿宋_GB2312"/>
          <w:sz w:val="32"/>
          <w:szCs w:val="30"/>
          <w:lang w:val="en-US" w:eastAsia="zh-CN"/>
        </w:rPr>
        <w:t>13</w:t>
      </w:r>
      <w:r>
        <w:rPr>
          <w:rFonts w:eastAsia="仿宋_GB2312"/>
          <w:sz w:val="32"/>
        </w:rPr>
        <w:t>个机构，分别为</w:t>
      </w:r>
      <w:r>
        <w:rPr>
          <w:rFonts w:eastAsia="仿宋_GB2312"/>
          <w:kern w:val="0"/>
          <w:sz w:val="32"/>
          <w:szCs w:val="32"/>
        </w:rPr>
        <w:t>办公室、</w:t>
      </w:r>
      <w:r>
        <w:rPr>
          <w:rFonts w:hint="eastAsia" w:eastAsia="仿宋_GB2312"/>
          <w:kern w:val="0"/>
          <w:sz w:val="32"/>
          <w:szCs w:val="32"/>
          <w:lang w:val="en-US" w:eastAsia="zh-CN"/>
        </w:rPr>
        <w:t>组织部、宣传</w:t>
      </w:r>
      <w:r>
        <w:rPr>
          <w:rFonts w:eastAsia="仿宋_GB2312"/>
          <w:kern w:val="0"/>
          <w:sz w:val="32"/>
          <w:szCs w:val="32"/>
        </w:rPr>
        <w:t>部、党风政风监督室、信访室、第一纪检监察室、第二纪检监察室、第三纪检监察室、第</w:t>
      </w:r>
      <w:r>
        <w:rPr>
          <w:rFonts w:hint="eastAsia" w:eastAsia="仿宋_GB2312"/>
          <w:kern w:val="0"/>
          <w:sz w:val="32"/>
          <w:szCs w:val="32"/>
        </w:rPr>
        <w:t>四</w:t>
      </w:r>
      <w:r>
        <w:rPr>
          <w:rFonts w:eastAsia="仿宋_GB2312"/>
          <w:kern w:val="0"/>
          <w:sz w:val="32"/>
          <w:szCs w:val="32"/>
        </w:rPr>
        <w:t>纪检监察室、第</w:t>
      </w:r>
      <w:r>
        <w:rPr>
          <w:rFonts w:hint="eastAsia" w:eastAsia="仿宋_GB2312"/>
          <w:kern w:val="0"/>
          <w:sz w:val="32"/>
          <w:szCs w:val="32"/>
        </w:rPr>
        <w:t>五</w:t>
      </w:r>
      <w:r>
        <w:rPr>
          <w:rFonts w:eastAsia="仿宋_GB2312"/>
          <w:kern w:val="0"/>
          <w:sz w:val="32"/>
          <w:szCs w:val="32"/>
        </w:rPr>
        <w:t>纪检监察室、第</w:t>
      </w:r>
      <w:r>
        <w:rPr>
          <w:rFonts w:hint="eastAsia" w:eastAsia="仿宋_GB2312"/>
          <w:kern w:val="0"/>
          <w:sz w:val="32"/>
          <w:szCs w:val="32"/>
        </w:rPr>
        <w:t>六</w:t>
      </w:r>
      <w:r>
        <w:rPr>
          <w:rFonts w:eastAsia="仿宋_GB2312"/>
          <w:kern w:val="0"/>
          <w:sz w:val="32"/>
          <w:szCs w:val="32"/>
        </w:rPr>
        <w:t>纪检监察室</w:t>
      </w:r>
      <w:r>
        <w:rPr>
          <w:rFonts w:hint="eastAsia" w:eastAsia="仿宋_GB2312"/>
          <w:kern w:val="0"/>
          <w:sz w:val="32"/>
          <w:szCs w:val="32"/>
        </w:rPr>
        <w:t>、</w:t>
      </w:r>
      <w:r>
        <w:rPr>
          <w:rFonts w:eastAsia="仿宋_GB2312"/>
          <w:kern w:val="0"/>
          <w:sz w:val="32"/>
          <w:szCs w:val="32"/>
        </w:rPr>
        <w:t>审理室</w:t>
      </w:r>
      <w:r>
        <w:rPr>
          <w:rFonts w:hint="eastAsia" w:eastAsia="仿宋_GB2312"/>
          <w:kern w:val="0"/>
          <w:sz w:val="32"/>
          <w:szCs w:val="32"/>
        </w:rPr>
        <w:t>、案管室</w:t>
      </w:r>
      <w:r>
        <w:rPr>
          <w:rFonts w:hint="eastAsia" w:eastAsia="仿宋_GB2312"/>
          <w:kern w:val="0"/>
          <w:sz w:val="32"/>
          <w:szCs w:val="32"/>
          <w:lang w:eastAsia="zh-CN"/>
        </w:rPr>
        <w:t>。</w:t>
      </w:r>
    </w:p>
    <w:p>
      <w:pPr>
        <w:spacing w:line="560" w:lineRule="exact"/>
        <w:ind w:firstLine="640" w:firstLineChars="200"/>
        <w:rPr>
          <w:rFonts w:hint="default" w:eastAsia="仿宋_GB2312"/>
          <w:kern w:val="0"/>
          <w:sz w:val="32"/>
          <w:szCs w:val="32"/>
          <w:lang w:val="en-US" w:eastAsia="zh-CN"/>
        </w:rPr>
      </w:pPr>
      <w:r>
        <w:rPr>
          <w:rFonts w:hint="eastAsia" w:eastAsia="仿宋_GB2312"/>
          <w:kern w:val="0"/>
          <w:sz w:val="32"/>
          <w:szCs w:val="32"/>
          <w:lang w:val="en-US" w:eastAsia="zh-CN"/>
        </w:rPr>
        <w:t>以及机关党总支。</w:t>
      </w:r>
    </w:p>
    <w:p>
      <w:pPr>
        <w:spacing w:line="560" w:lineRule="exact"/>
        <w:ind w:firstLine="640" w:firstLineChars="200"/>
        <w:rPr>
          <w:rFonts w:eastAsia="仿宋_GB2312"/>
          <w:sz w:val="32"/>
        </w:rPr>
      </w:pPr>
      <w:r>
        <w:rPr>
          <w:rFonts w:eastAsia="仿宋_GB2312"/>
          <w:sz w:val="32"/>
        </w:rPr>
        <w:t>纳入</w:t>
      </w:r>
      <w:r>
        <w:rPr>
          <w:rFonts w:eastAsia="仿宋_GB2312"/>
          <w:sz w:val="32"/>
          <w:szCs w:val="30"/>
        </w:rPr>
        <w:t>中国共产党长春市二道区纪律检查委员会</w:t>
      </w:r>
      <w:r>
        <w:rPr>
          <w:rFonts w:hint="eastAsia" w:eastAsia="仿宋_GB2312"/>
          <w:sz w:val="32"/>
          <w:lang w:val="en-US" w:eastAsia="zh-CN"/>
        </w:rPr>
        <w:t>2023</w:t>
      </w:r>
      <w:r>
        <w:rPr>
          <w:rFonts w:eastAsia="仿宋_GB2312"/>
          <w:sz w:val="32"/>
        </w:rPr>
        <w:t>年度部门决算编制范围的单位包括：</w:t>
      </w:r>
    </w:p>
    <w:p>
      <w:pPr>
        <w:spacing w:line="56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1.</w:t>
      </w:r>
      <w:r>
        <w:rPr>
          <w:rFonts w:hint="eastAsia" w:ascii="仿宋_GB2312" w:hAnsi="仿宋_GB2312" w:eastAsia="仿宋_GB2312" w:cs="仿宋_GB2312"/>
          <w:sz w:val="32"/>
          <w:szCs w:val="30"/>
        </w:rPr>
        <w:t>中国共产党长春市二道区纪律检查委员会</w:t>
      </w:r>
    </w:p>
    <w:p>
      <w:pPr>
        <w:widowControl/>
        <w:spacing w:before="100" w:beforeAutospacing="1" w:after="100" w:afterAutospacing="1" w:line="360" w:lineRule="auto"/>
        <w:ind w:firstLine="640" w:firstLineChars="200"/>
        <w:jc w:val="left"/>
        <w:rPr>
          <w:rFonts w:hint="eastAsia" w:ascii="黑体" w:hAnsi="黑体" w:eastAsia="黑体" w:cs="黑体"/>
          <w:sz w:val="32"/>
          <w:szCs w:val="32"/>
        </w:rPr>
      </w:pPr>
      <w:r>
        <w:rPr>
          <w:rFonts w:hint="eastAsia" w:ascii="仿宋_GB2312" w:hAnsi="仿宋_GB2312" w:eastAsia="仿宋_GB2312" w:cs="仿宋_GB2312"/>
          <w:sz w:val="32"/>
          <w:lang w:val="en-US" w:eastAsia="zh-CN"/>
        </w:rPr>
        <w:t>2023</w:t>
      </w:r>
      <w:r>
        <w:rPr>
          <w:rFonts w:hint="eastAsia" w:ascii="仿宋_GB2312" w:hAnsi="仿宋_GB2312" w:eastAsia="仿宋_GB2312" w:cs="仿宋_GB2312"/>
          <w:sz w:val="32"/>
        </w:rPr>
        <w:t>年实有人员</w:t>
      </w:r>
      <w:r>
        <w:rPr>
          <w:rFonts w:hint="eastAsia" w:ascii="仿宋_GB2312" w:hAnsi="仿宋_GB2312" w:eastAsia="仿宋_GB2312" w:cs="仿宋_GB2312"/>
          <w:sz w:val="32"/>
          <w:lang w:val="en-US" w:eastAsia="zh-CN"/>
        </w:rPr>
        <w:t>77</w:t>
      </w:r>
      <w:r>
        <w:rPr>
          <w:rFonts w:hint="eastAsia" w:ascii="仿宋_GB2312" w:hAnsi="仿宋_GB2312" w:eastAsia="仿宋_GB2312" w:cs="仿宋_GB2312"/>
          <w:sz w:val="32"/>
        </w:rPr>
        <w:t>人，其中：在职人员</w:t>
      </w:r>
      <w:r>
        <w:rPr>
          <w:rFonts w:hint="eastAsia" w:ascii="仿宋_GB2312" w:hAnsi="仿宋_GB2312" w:eastAsia="仿宋_GB2312" w:cs="仿宋_GB2312"/>
          <w:sz w:val="32"/>
          <w:lang w:val="en-US" w:eastAsia="zh-CN"/>
        </w:rPr>
        <w:t>64</w:t>
      </w:r>
      <w:r>
        <w:rPr>
          <w:rFonts w:hint="eastAsia" w:ascii="仿宋_GB2312" w:hAnsi="仿宋_GB2312" w:eastAsia="仿宋_GB2312" w:cs="仿宋_GB2312"/>
          <w:sz w:val="32"/>
        </w:rPr>
        <w:t>人，离退休人员</w:t>
      </w:r>
      <w:r>
        <w:rPr>
          <w:rFonts w:hint="eastAsia" w:ascii="仿宋_GB2312" w:hAnsi="仿宋_GB2312" w:eastAsia="仿宋_GB2312" w:cs="仿宋_GB2312"/>
          <w:sz w:val="32"/>
          <w:lang w:val="en-US" w:eastAsia="zh-CN"/>
        </w:rPr>
        <w:t>13</w:t>
      </w:r>
      <w:r>
        <w:rPr>
          <w:rFonts w:hint="eastAsia" w:ascii="仿宋_GB2312" w:hAnsi="仿宋_GB2312" w:eastAsia="仿宋_GB2312" w:cs="仿宋_GB2312"/>
          <w:sz w:val="32"/>
        </w:rPr>
        <w:t>人。</w:t>
      </w:r>
      <w:r>
        <w:rPr>
          <w:rFonts w:hint="eastAsia" w:ascii="仿宋_GB2312" w:hAnsi="仿宋_GB2312" w:eastAsia="仿宋_GB2312" w:cs="仿宋_GB2312"/>
          <w:color w:val="3E3E3E"/>
          <w:kern w:val="0"/>
          <w:sz w:val="32"/>
          <w:szCs w:val="32"/>
        </w:rPr>
        <w:t xml:space="preserve"> </w:t>
      </w:r>
      <w:r>
        <w:rPr>
          <w:rFonts w:ascii="宋体" w:hAnsi="宋体" w:cs="宋体"/>
          <w:color w:val="3E3E3E"/>
          <w:kern w:val="0"/>
          <w:sz w:val="32"/>
          <w:szCs w:val="32"/>
        </w:rPr>
        <w:t xml:space="preserve"> </w:t>
      </w:r>
    </w:p>
    <w:p>
      <w:pPr>
        <w:widowControl/>
        <w:spacing w:before="100" w:beforeAutospacing="1" w:after="100" w:afterAutospacing="1" w:line="360" w:lineRule="auto"/>
        <w:jc w:val="left"/>
        <w:rPr>
          <w:rFonts w:ascii="宋体" w:cs="Times New Roman"/>
          <w:color w:val="3E3E3E"/>
          <w:kern w:val="0"/>
          <w:sz w:val="32"/>
          <w:szCs w:val="32"/>
        </w:rPr>
      </w:pPr>
      <w:r>
        <w:rPr>
          <w:rFonts w:hint="eastAsia" w:ascii="黑体" w:hAnsi="黑体" w:eastAsia="黑体" w:cs="黑体"/>
          <w:sz w:val="32"/>
          <w:szCs w:val="32"/>
        </w:rPr>
        <w:t>第二部分</w:t>
      </w:r>
      <w:r>
        <w:rPr>
          <w:rFonts w:ascii="黑体" w:hAnsi="黑体" w:eastAsia="黑体" w:cs="黑体"/>
          <w:sz w:val="32"/>
          <w:szCs w:val="32"/>
        </w:rPr>
        <w:t xml:space="preserve"> </w:t>
      </w:r>
      <w:r>
        <w:rPr>
          <w:rFonts w:hint="eastAsia" w:ascii="黑体" w:hAnsi="黑体" w:eastAsia="黑体" w:cs="黑体"/>
          <w:sz w:val="32"/>
          <w:szCs w:val="32"/>
          <w:lang w:eastAsia="zh-CN"/>
        </w:rPr>
        <w:t>202</w:t>
      </w:r>
      <w:r>
        <w:rPr>
          <w:rFonts w:hint="eastAsia" w:ascii="黑体" w:hAnsi="黑体" w:eastAsia="黑体" w:cs="黑体"/>
          <w:sz w:val="32"/>
          <w:szCs w:val="32"/>
          <w:lang w:val="en-US" w:eastAsia="zh-CN"/>
        </w:rPr>
        <w:t>3</w:t>
      </w:r>
      <w:r>
        <w:rPr>
          <w:rFonts w:hint="eastAsia" w:ascii="黑体" w:hAnsi="黑体" w:eastAsia="黑体" w:cs="黑体"/>
          <w:sz w:val="32"/>
          <w:szCs w:val="32"/>
        </w:rPr>
        <w:t>年度部门预算表</w:t>
      </w:r>
    </w:p>
    <w:p>
      <w:pPr>
        <w:widowControl/>
        <w:spacing w:before="100" w:beforeAutospacing="1" w:after="100" w:afterAutospacing="1" w:line="360" w:lineRule="auto"/>
        <w:jc w:val="left"/>
        <w:rPr>
          <w:rFonts w:ascii="宋体" w:cs="Times New Roman"/>
          <w:color w:val="3E3E3E"/>
          <w:kern w:val="0"/>
          <w:sz w:val="32"/>
          <w:szCs w:val="32"/>
        </w:rPr>
      </w:pPr>
      <w:r>
        <w:rPr>
          <w:rFonts w:hint="eastAsia" w:ascii="宋体" w:hAnsi="宋体" w:cs="宋体"/>
          <w:color w:val="3E3E3E"/>
          <w:kern w:val="0"/>
          <w:sz w:val="32"/>
          <w:szCs w:val="32"/>
        </w:rPr>
        <w:t>　</w:t>
      </w:r>
      <w:r>
        <w:rPr>
          <w:rFonts w:hint="eastAsia" w:ascii="宋体" w:hAnsi="宋体" w:cs="宋体"/>
          <w:b/>
          <w:bCs/>
          <w:color w:val="3E3E3E"/>
          <w:kern w:val="0"/>
          <w:sz w:val="32"/>
          <w:szCs w:val="32"/>
        </w:rPr>
        <w:t>　</w:t>
      </w:r>
      <w:r>
        <w:rPr>
          <w:rFonts w:hint="eastAsia" w:ascii="宋体" w:hAnsi="宋体" w:cs="宋体"/>
          <w:color w:val="3E3E3E"/>
          <w:kern w:val="0"/>
          <w:sz w:val="32"/>
          <w:szCs w:val="32"/>
        </w:rPr>
        <w:t>　附件：　</w:t>
      </w:r>
      <w:r>
        <w:fldChar w:fldCharType="begin"/>
      </w:r>
      <w:r>
        <w:instrText xml:space="preserve"> HYPERLINK "http://www.ccgxj.gov.cn/xxgkml/cwgk/201604/W020160405536935785252.xls" </w:instrText>
      </w:r>
      <w:r>
        <w:fldChar w:fldCharType="separate"/>
      </w:r>
      <w:r>
        <w:rPr>
          <w:rFonts w:ascii="宋体" w:hAnsi="宋体" w:cs="宋体"/>
          <w:color w:val="3E3E3E"/>
          <w:kern w:val="0"/>
          <w:sz w:val="32"/>
          <w:szCs w:val="32"/>
        </w:rPr>
        <w:t>1.</w:t>
      </w:r>
      <w:r>
        <w:rPr>
          <w:rFonts w:hint="eastAsia" w:ascii="宋体" w:hAnsi="宋体" w:cs="宋体"/>
          <w:color w:val="3E3E3E"/>
          <w:kern w:val="0"/>
          <w:sz w:val="32"/>
          <w:szCs w:val="32"/>
          <w:lang w:eastAsia="zh-CN"/>
        </w:rPr>
        <w:t>202</w:t>
      </w:r>
      <w:r>
        <w:rPr>
          <w:rFonts w:hint="eastAsia" w:ascii="宋体" w:hAnsi="宋体" w:cs="宋体"/>
          <w:color w:val="3E3E3E"/>
          <w:kern w:val="0"/>
          <w:sz w:val="32"/>
          <w:szCs w:val="32"/>
          <w:lang w:val="en-US" w:eastAsia="zh-CN"/>
        </w:rPr>
        <w:t>3</w:t>
      </w:r>
      <w:r>
        <w:rPr>
          <w:rFonts w:hint="eastAsia" w:ascii="宋体" w:hAnsi="宋体" w:cs="宋体"/>
          <w:color w:val="3E3E3E"/>
          <w:kern w:val="0"/>
          <w:sz w:val="32"/>
          <w:szCs w:val="32"/>
        </w:rPr>
        <w:t>年财政拨款收支总表</w:t>
      </w:r>
      <w:r>
        <w:rPr>
          <w:rFonts w:hint="eastAsia" w:ascii="宋体" w:hAnsi="宋体" w:cs="宋体"/>
          <w:color w:val="3E3E3E"/>
          <w:kern w:val="0"/>
          <w:sz w:val="32"/>
          <w:szCs w:val="32"/>
        </w:rPr>
        <w:fldChar w:fldCharType="end"/>
      </w:r>
      <w:r>
        <w:rPr>
          <w:rFonts w:hint="eastAsia" w:ascii="宋体" w:hAnsi="宋体" w:cs="宋体"/>
          <w:color w:val="3E3E3E"/>
          <w:kern w:val="0"/>
          <w:sz w:val="32"/>
          <w:szCs w:val="32"/>
        </w:rPr>
        <w:pict>
          <v:shape id="_x0000_i1025" o:spt="75" alt="6%~SG}KRJY_Q6Y7Z`YESHGR" type="#_x0000_t75" style="height:156.65pt;width:414.75pt;" filled="f" o:preferrelative="t" stroked="f" coordsize="21600,21600">
            <v:path/>
            <v:fill on="f" focussize="0,0"/>
            <v:stroke on="f"/>
            <v:imagedata r:id="rId4" o:title="6%~SG}KRJY_Q6Y7Z`YESHGR"/>
            <o:lock v:ext="edit" aspectratio="t"/>
            <w10:wrap type="none"/>
            <w10:anchorlock/>
          </v:shape>
        </w:pict>
      </w:r>
    </w:p>
    <w:p>
      <w:pPr>
        <w:widowControl/>
        <w:spacing w:before="100" w:beforeAutospacing="1" w:after="100" w:afterAutospacing="1" w:line="360" w:lineRule="auto"/>
        <w:jc w:val="left"/>
        <w:rPr>
          <w:rFonts w:hint="eastAsia" w:ascii="宋体" w:eastAsia="宋体" w:cs="Times New Roman"/>
          <w:color w:val="3E3E3E"/>
          <w:kern w:val="0"/>
          <w:sz w:val="32"/>
          <w:szCs w:val="32"/>
          <w:lang w:eastAsia="zh-CN"/>
        </w:rPr>
      </w:pPr>
      <w:r>
        <w:fldChar w:fldCharType="begin"/>
      </w:r>
      <w:r>
        <w:instrText xml:space="preserve"> HYPERLINK "http://www.ccgxj.gov.cn/xxgkml/cwgk/201604/W020160405536937505814.xls" </w:instrText>
      </w:r>
      <w:r>
        <w:fldChar w:fldCharType="separate"/>
      </w:r>
      <w:r>
        <w:rPr>
          <w:rFonts w:ascii="宋体" w:hAnsi="宋体" w:cs="宋体"/>
          <w:color w:val="3E3E3E"/>
          <w:kern w:val="0"/>
          <w:sz w:val="32"/>
          <w:szCs w:val="32"/>
        </w:rPr>
        <w:t>2.</w:t>
      </w:r>
      <w:r>
        <w:rPr>
          <w:rFonts w:hint="eastAsia" w:ascii="宋体" w:hAnsi="宋体" w:cs="宋体"/>
          <w:color w:val="3E3E3E"/>
          <w:kern w:val="0"/>
          <w:sz w:val="32"/>
          <w:szCs w:val="32"/>
          <w:lang w:eastAsia="zh-CN"/>
        </w:rPr>
        <w:t>202</w:t>
      </w:r>
      <w:r>
        <w:rPr>
          <w:rFonts w:hint="eastAsia" w:ascii="宋体" w:hAnsi="宋体" w:cs="宋体"/>
          <w:color w:val="3E3E3E"/>
          <w:kern w:val="0"/>
          <w:sz w:val="32"/>
          <w:szCs w:val="32"/>
          <w:lang w:val="en-US" w:eastAsia="zh-CN"/>
        </w:rPr>
        <w:t>3</w:t>
      </w:r>
      <w:r>
        <w:rPr>
          <w:rFonts w:hint="eastAsia" w:ascii="宋体" w:hAnsi="宋体" w:cs="宋体"/>
          <w:color w:val="3E3E3E"/>
          <w:kern w:val="0"/>
          <w:sz w:val="32"/>
          <w:szCs w:val="32"/>
        </w:rPr>
        <w:t>年一般公共预算预算支出表</w:t>
      </w:r>
      <w:r>
        <w:rPr>
          <w:rFonts w:hint="eastAsia" w:ascii="宋体" w:hAnsi="宋体" w:cs="宋体"/>
          <w:color w:val="3E3E3E"/>
          <w:kern w:val="0"/>
          <w:sz w:val="32"/>
          <w:szCs w:val="32"/>
        </w:rPr>
        <w:fldChar w:fldCharType="end"/>
      </w:r>
      <w:r>
        <w:rPr>
          <w:rFonts w:hint="eastAsia" w:ascii="宋体" w:eastAsia="宋体" w:cs="Times New Roman"/>
          <w:color w:val="3E3E3E"/>
          <w:kern w:val="0"/>
          <w:sz w:val="32"/>
          <w:szCs w:val="32"/>
          <w:lang w:eastAsia="zh-CN"/>
        </w:rPr>
        <w:pict>
          <v:shape id="_x0000_i1026" o:spt="75" alt=")F3$)N4M]T3}82UH]O4RY55" type="#_x0000_t75" style="height:147.15pt;width:415.05pt;" filled="f" o:preferrelative="t" stroked="f" coordsize="21600,21600">
            <v:path/>
            <v:fill on="f" focussize="0,0"/>
            <v:stroke on="f"/>
            <v:imagedata r:id="rId5" o:title=")F3$)N4M]T3}82UH]O4RY55"/>
            <o:lock v:ext="edit" aspectratio="t"/>
            <w10:wrap type="none"/>
            <w10:anchorlock/>
          </v:shape>
        </w:pict>
      </w:r>
    </w:p>
    <w:p>
      <w:pPr>
        <w:widowControl/>
        <w:spacing w:before="100" w:beforeAutospacing="1" w:after="100" w:afterAutospacing="1" w:line="360" w:lineRule="auto"/>
        <w:jc w:val="left"/>
        <w:rPr>
          <w:rFonts w:hint="eastAsia" w:ascii="宋体" w:hAnsi="宋体" w:cs="宋体"/>
          <w:color w:val="3E3E3E"/>
          <w:kern w:val="0"/>
          <w:sz w:val="32"/>
          <w:szCs w:val="32"/>
        </w:rPr>
      </w:pPr>
      <w:r>
        <w:rPr>
          <w:rFonts w:hint="eastAsia" w:ascii="宋体" w:hAnsi="宋体" w:cs="宋体"/>
          <w:color w:val="3E3E3E"/>
          <w:kern w:val="0"/>
          <w:sz w:val="32"/>
          <w:szCs w:val="32"/>
        </w:rPr>
        <w:t>　</w:t>
      </w:r>
    </w:p>
    <w:p>
      <w:pPr>
        <w:widowControl/>
        <w:spacing w:before="100" w:beforeAutospacing="1" w:after="100" w:afterAutospacing="1" w:line="360" w:lineRule="auto"/>
        <w:jc w:val="left"/>
        <w:rPr>
          <w:rFonts w:hint="eastAsia" w:ascii="宋体" w:hAnsi="宋体" w:cs="宋体"/>
          <w:color w:val="3E3E3E"/>
          <w:kern w:val="0"/>
          <w:sz w:val="32"/>
          <w:szCs w:val="32"/>
        </w:rPr>
      </w:pPr>
    </w:p>
    <w:p>
      <w:pPr>
        <w:widowControl/>
        <w:spacing w:before="100" w:beforeAutospacing="1" w:after="100" w:afterAutospacing="1" w:line="360" w:lineRule="auto"/>
        <w:jc w:val="left"/>
        <w:rPr>
          <w:rFonts w:hint="eastAsia" w:ascii="宋体" w:hAnsi="宋体" w:cs="宋体"/>
          <w:color w:val="3E3E3E"/>
          <w:kern w:val="0"/>
          <w:sz w:val="32"/>
          <w:szCs w:val="32"/>
        </w:rPr>
      </w:pPr>
      <w:r>
        <w:fldChar w:fldCharType="begin"/>
      </w:r>
      <w:r>
        <w:instrText xml:space="preserve"> HYPERLINK "http://www.ccgxj.gov.cn/xxgkml/cwgk/201604/W020160405536937815403.xls" </w:instrText>
      </w:r>
      <w:r>
        <w:fldChar w:fldCharType="separate"/>
      </w:r>
      <w:r>
        <w:rPr>
          <w:rFonts w:ascii="宋体" w:hAnsi="宋体" w:cs="宋体"/>
          <w:color w:val="3E3E3E"/>
          <w:kern w:val="0"/>
          <w:sz w:val="32"/>
          <w:szCs w:val="32"/>
        </w:rPr>
        <w:t>3.</w:t>
      </w:r>
      <w:r>
        <w:rPr>
          <w:rFonts w:hint="eastAsia" w:ascii="宋体" w:hAnsi="宋体" w:cs="宋体"/>
          <w:color w:val="3E3E3E"/>
          <w:kern w:val="0"/>
          <w:sz w:val="32"/>
          <w:szCs w:val="32"/>
          <w:lang w:eastAsia="zh-CN"/>
        </w:rPr>
        <w:t>202</w:t>
      </w:r>
      <w:r>
        <w:rPr>
          <w:rFonts w:hint="eastAsia" w:ascii="宋体" w:hAnsi="宋体" w:cs="宋体"/>
          <w:color w:val="3E3E3E"/>
          <w:kern w:val="0"/>
          <w:sz w:val="32"/>
          <w:szCs w:val="32"/>
          <w:lang w:val="en-US" w:eastAsia="zh-CN"/>
        </w:rPr>
        <w:t>3</w:t>
      </w:r>
      <w:r>
        <w:rPr>
          <w:rFonts w:hint="eastAsia" w:ascii="宋体" w:hAnsi="宋体" w:cs="宋体"/>
          <w:color w:val="3E3E3E"/>
          <w:kern w:val="0"/>
          <w:sz w:val="32"/>
          <w:szCs w:val="32"/>
        </w:rPr>
        <w:t>年一般公共预算部门基本支出表</w:t>
      </w:r>
      <w:r>
        <w:rPr>
          <w:rFonts w:hint="eastAsia" w:ascii="宋体" w:hAnsi="宋体" w:cs="宋体"/>
          <w:color w:val="3E3E3E"/>
          <w:kern w:val="0"/>
          <w:sz w:val="32"/>
          <w:szCs w:val="32"/>
        </w:rPr>
        <w:fldChar w:fldCharType="end"/>
      </w:r>
    </w:p>
    <w:p>
      <w:pPr>
        <w:widowControl/>
        <w:spacing w:before="100" w:beforeAutospacing="1" w:after="100" w:afterAutospacing="1" w:line="360" w:lineRule="auto"/>
        <w:jc w:val="left"/>
        <w:rPr>
          <w:rFonts w:ascii="宋体" w:cs="Times New Roman"/>
          <w:color w:val="3E3E3E"/>
          <w:kern w:val="0"/>
          <w:sz w:val="32"/>
          <w:szCs w:val="32"/>
        </w:rPr>
      </w:pPr>
      <w:r>
        <w:rPr>
          <w:rFonts w:hint="eastAsia" w:ascii="宋体" w:eastAsia="宋体" w:cs="Times New Roman"/>
          <w:color w:val="3E3E3E"/>
          <w:kern w:val="0"/>
          <w:sz w:val="32"/>
          <w:szCs w:val="32"/>
          <w:lang w:eastAsia="zh-CN"/>
        </w:rPr>
        <w:pict>
          <v:shape id="_x0000_i1027" o:spt="75" alt="B{{M9V4IB5XY1LMLRZT`04M" type="#_x0000_t75" style="height:282.05pt;width:414.95pt;" filled="f" o:preferrelative="t" stroked="f" coordsize="21600,21600">
            <v:path/>
            <v:fill on="f" focussize="0,0"/>
            <v:stroke on="f"/>
            <v:imagedata r:id="rId6" o:title="B{{M9V4IB5XY1LMLRZT`04M"/>
            <o:lock v:ext="edit" aspectratio="t"/>
            <w10:wrap type="none"/>
            <w10:anchorlock/>
          </v:shape>
        </w:pict>
      </w:r>
    </w:p>
    <w:p>
      <w:pPr>
        <w:widowControl/>
        <w:spacing w:before="100" w:beforeAutospacing="1" w:after="100" w:afterAutospacing="1" w:line="360" w:lineRule="auto"/>
        <w:jc w:val="left"/>
        <w:rPr>
          <w:rFonts w:hint="eastAsia" w:ascii="宋体" w:hAnsi="宋体" w:cs="宋体"/>
          <w:color w:val="3E3E3E"/>
          <w:kern w:val="0"/>
          <w:sz w:val="32"/>
          <w:szCs w:val="32"/>
        </w:rPr>
      </w:pPr>
      <w:r>
        <w:fldChar w:fldCharType="begin"/>
      </w:r>
      <w:r>
        <w:instrText xml:space="preserve"> HYPERLINK "http://www.ccgxj.gov.cn/xxgkml/cwgk/201604/W020160405536939064777.xlsx" </w:instrText>
      </w:r>
      <w:r>
        <w:fldChar w:fldCharType="separate"/>
      </w:r>
      <w:r>
        <w:rPr>
          <w:rFonts w:ascii="宋体" w:hAnsi="宋体" w:cs="宋体"/>
          <w:color w:val="3E3E3E"/>
          <w:kern w:val="0"/>
          <w:sz w:val="32"/>
          <w:szCs w:val="32"/>
        </w:rPr>
        <w:t>4.</w:t>
      </w:r>
      <w:r>
        <w:rPr>
          <w:rFonts w:hint="eastAsia" w:ascii="宋体" w:hAnsi="宋体" w:cs="宋体"/>
          <w:color w:val="3E3E3E"/>
          <w:kern w:val="0"/>
          <w:sz w:val="32"/>
          <w:szCs w:val="32"/>
          <w:lang w:eastAsia="zh-CN"/>
        </w:rPr>
        <w:t>202</w:t>
      </w:r>
      <w:r>
        <w:rPr>
          <w:rFonts w:hint="eastAsia" w:ascii="宋体" w:hAnsi="宋体" w:cs="宋体"/>
          <w:color w:val="3E3E3E"/>
          <w:kern w:val="0"/>
          <w:sz w:val="32"/>
          <w:szCs w:val="32"/>
          <w:lang w:val="en-US" w:eastAsia="zh-CN"/>
        </w:rPr>
        <w:t>3</w:t>
      </w:r>
      <w:r>
        <w:rPr>
          <w:rFonts w:hint="eastAsia" w:ascii="宋体" w:hAnsi="宋体" w:cs="宋体"/>
          <w:color w:val="3E3E3E"/>
          <w:kern w:val="0"/>
          <w:sz w:val="32"/>
          <w:szCs w:val="32"/>
        </w:rPr>
        <w:t>年预算“三公经费”支出表</w:t>
      </w:r>
      <w:r>
        <w:rPr>
          <w:rFonts w:hint="eastAsia" w:ascii="宋体" w:hAnsi="宋体" w:cs="宋体"/>
          <w:color w:val="3E3E3E"/>
          <w:kern w:val="0"/>
          <w:sz w:val="32"/>
          <w:szCs w:val="32"/>
        </w:rPr>
        <w:fldChar w:fldCharType="end"/>
      </w:r>
    </w:p>
    <w:p>
      <w:pPr>
        <w:widowControl/>
        <w:spacing w:before="100" w:beforeAutospacing="1" w:after="100" w:afterAutospacing="1" w:line="360" w:lineRule="auto"/>
        <w:jc w:val="left"/>
        <w:rPr>
          <w:rFonts w:hint="eastAsia" w:ascii="宋体" w:eastAsia="宋体" w:cs="Times New Roman"/>
          <w:color w:val="3E3E3E"/>
          <w:kern w:val="0"/>
          <w:sz w:val="32"/>
          <w:szCs w:val="32"/>
          <w:lang w:eastAsia="zh-CN"/>
        </w:rPr>
      </w:pPr>
      <w:r>
        <w:rPr>
          <w:rFonts w:hint="eastAsia" w:ascii="宋体" w:eastAsia="宋体" w:cs="Times New Roman"/>
          <w:color w:val="3E3E3E"/>
          <w:kern w:val="0"/>
          <w:sz w:val="32"/>
          <w:szCs w:val="32"/>
          <w:lang w:eastAsia="zh-CN"/>
        </w:rPr>
        <w:pict>
          <v:shape id="_x0000_i1028" o:spt="75" alt="Z5%J(F~5741]N371PH%8T`X" type="#_x0000_t75" style="height:310.5pt;width:396pt;" filled="f" o:preferrelative="t" stroked="f" coordsize="21600,21600">
            <v:path/>
            <v:fill on="f" focussize="0,0"/>
            <v:stroke on="f"/>
            <v:imagedata r:id="rId7" o:title="Z5%J(F~5741]N371PH%8T`X"/>
            <o:lock v:ext="edit" aspectratio="t"/>
            <w10:wrap type="none"/>
            <w10:anchorlock/>
          </v:shape>
        </w:pict>
      </w:r>
    </w:p>
    <w:p>
      <w:pPr>
        <w:widowControl/>
        <w:spacing w:before="100" w:beforeAutospacing="1" w:after="100" w:afterAutospacing="1" w:line="360" w:lineRule="auto"/>
        <w:jc w:val="left"/>
        <w:rPr>
          <w:rFonts w:ascii="宋体" w:cs="Times New Roman"/>
          <w:color w:val="3E3E3E"/>
          <w:kern w:val="0"/>
          <w:sz w:val="32"/>
          <w:szCs w:val="32"/>
        </w:rPr>
      </w:pPr>
      <w:r>
        <w:rPr>
          <w:rFonts w:hint="eastAsia" w:ascii="宋体" w:hAnsi="宋体" w:cs="宋体"/>
          <w:color w:val="3E3E3E"/>
          <w:kern w:val="0"/>
          <w:sz w:val="32"/>
          <w:szCs w:val="32"/>
        </w:rPr>
        <w:t>　　</w:t>
      </w:r>
      <w:r>
        <w:fldChar w:fldCharType="begin"/>
      </w:r>
      <w:r>
        <w:instrText xml:space="preserve"> HYPERLINK "http://www.ccgxj.gov.cn/xxgkml/cwgk/201604/W020160405536938434342.xls" </w:instrText>
      </w:r>
      <w:r>
        <w:fldChar w:fldCharType="separate"/>
      </w:r>
      <w:r>
        <w:rPr>
          <w:rFonts w:ascii="宋体" w:hAnsi="宋体" w:cs="宋体"/>
          <w:color w:val="3E3E3E"/>
          <w:kern w:val="0"/>
          <w:sz w:val="32"/>
          <w:szCs w:val="32"/>
        </w:rPr>
        <w:t>5.</w:t>
      </w:r>
      <w:r>
        <w:rPr>
          <w:rFonts w:hint="eastAsia" w:ascii="宋体" w:hAnsi="宋体" w:cs="宋体"/>
          <w:color w:val="3E3E3E"/>
          <w:kern w:val="0"/>
          <w:sz w:val="32"/>
          <w:szCs w:val="32"/>
          <w:lang w:eastAsia="zh-CN"/>
        </w:rPr>
        <w:t>202</w:t>
      </w:r>
      <w:r>
        <w:rPr>
          <w:rFonts w:hint="eastAsia" w:ascii="宋体" w:hAnsi="宋体" w:cs="宋体"/>
          <w:color w:val="3E3E3E"/>
          <w:kern w:val="0"/>
          <w:sz w:val="32"/>
          <w:szCs w:val="32"/>
          <w:lang w:val="en-US" w:eastAsia="zh-CN"/>
        </w:rPr>
        <w:t>3</w:t>
      </w:r>
      <w:r>
        <w:rPr>
          <w:rFonts w:hint="eastAsia" w:ascii="宋体" w:hAnsi="宋体" w:cs="宋体"/>
          <w:color w:val="3E3E3E"/>
          <w:kern w:val="0"/>
          <w:sz w:val="32"/>
          <w:szCs w:val="32"/>
        </w:rPr>
        <w:t>年预算基金支出表</w:t>
      </w:r>
      <w:r>
        <w:rPr>
          <w:rFonts w:hint="eastAsia" w:ascii="宋体" w:hAnsi="宋体" w:cs="宋体"/>
          <w:color w:val="3E3E3E"/>
          <w:kern w:val="0"/>
          <w:sz w:val="32"/>
          <w:szCs w:val="32"/>
        </w:rPr>
        <w:fldChar w:fldCharType="end"/>
      </w:r>
      <w:r>
        <w:rPr>
          <w:rFonts w:hint="eastAsia" w:ascii="宋体" w:eastAsia="宋体" w:cs="Times New Roman"/>
          <w:color w:val="3E3E3E"/>
          <w:kern w:val="0"/>
          <w:sz w:val="32"/>
          <w:szCs w:val="32"/>
          <w:lang w:eastAsia="zh-CN"/>
        </w:rPr>
        <w:pict>
          <v:shape id="_x0000_i1029" o:spt="75" alt="4ZL7HH[E_G5U6U0SXI3[%_O" type="#_x0000_t75" style="height:217.4pt;width:415.1pt;" filled="f" o:preferrelative="t" stroked="f" coordsize="21600,21600">
            <v:path/>
            <v:fill on="f" focussize="0,0"/>
            <v:stroke on="f"/>
            <v:imagedata r:id="rId8" o:title="4ZL7HH[E_G5U6U0SXI3[%_O"/>
            <o:lock v:ext="edit" aspectratio="t"/>
            <w10:wrap type="none"/>
            <w10:anchorlock/>
          </v:shape>
        </w:pict>
      </w:r>
    </w:p>
    <w:p>
      <w:pPr>
        <w:widowControl/>
        <w:spacing w:before="100" w:beforeAutospacing="1" w:after="100" w:afterAutospacing="1" w:line="360" w:lineRule="auto"/>
        <w:jc w:val="left"/>
        <w:rPr>
          <w:rFonts w:hint="eastAsia" w:ascii="宋体" w:eastAsia="宋体" w:cs="Times New Roman"/>
          <w:color w:val="3E3E3E"/>
          <w:kern w:val="0"/>
          <w:sz w:val="32"/>
          <w:szCs w:val="32"/>
          <w:lang w:eastAsia="zh-CN"/>
        </w:rPr>
      </w:pPr>
      <w:r>
        <w:rPr>
          <w:rFonts w:hint="eastAsia" w:ascii="宋体" w:hAnsi="宋体" w:cs="宋体"/>
          <w:color w:val="3E3E3E"/>
          <w:kern w:val="0"/>
          <w:sz w:val="32"/>
          <w:szCs w:val="32"/>
        </w:rPr>
        <w:t>　　</w:t>
      </w:r>
      <w:r>
        <w:fldChar w:fldCharType="begin"/>
      </w:r>
      <w:r>
        <w:instrText xml:space="preserve"> HYPERLINK "http://www.ccgxj.gov.cn/xxgkml/cwgk/201604/W020160405536939218217.xls" </w:instrText>
      </w:r>
      <w:r>
        <w:fldChar w:fldCharType="separate"/>
      </w:r>
      <w:r>
        <w:rPr>
          <w:rFonts w:ascii="宋体" w:hAnsi="宋体" w:cs="宋体"/>
          <w:color w:val="3E3E3E"/>
          <w:kern w:val="0"/>
          <w:sz w:val="32"/>
          <w:szCs w:val="32"/>
        </w:rPr>
        <w:t>6.</w:t>
      </w:r>
      <w:r>
        <w:rPr>
          <w:rFonts w:hint="eastAsia" w:ascii="宋体" w:hAnsi="宋体" w:cs="宋体"/>
          <w:color w:val="3E3E3E"/>
          <w:kern w:val="0"/>
          <w:sz w:val="32"/>
          <w:szCs w:val="32"/>
          <w:lang w:eastAsia="zh-CN"/>
        </w:rPr>
        <w:t>202</w:t>
      </w:r>
      <w:r>
        <w:rPr>
          <w:rFonts w:hint="eastAsia" w:ascii="宋体" w:hAnsi="宋体" w:cs="宋体"/>
          <w:color w:val="3E3E3E"/>
          <w:kern w:val="0"/>
          <w:sz w:val="32"/>
          <w:szCs w:val="32"/>
          <w:lang w:val="en-US" w:eastAsia="zh-CN"/>
        </w:rPr>
        <w:t>3</w:t>
      </w:r>
      <w:r>
        <w:rPr>
          <w:rFonts w:hint="eastAsia" w:ascii="宋体" w:hAnsi="宋体" w:cs="宋体"/>
          <w:color w:val="3E3E3E"/>
          <w:kern w:val="0"/>
          <w:sz w:val="32"/>
          <w:szCs w:val="32"/>
        </w:rPr>
        <w:t>年预算部门收支总表</w:t>
      </w:r>
      <w:r>
        <w:rPr>
          <w:rFonts w:hint="eastAsia" w:ascii="宋体" w:hAnsi="宋体" w:cs="宋体"/>
          <w:color w:val="3E3E3E"/>
          <w:kern w:val="0"/>
          <w:sz w:val="32"/>
          <w:szCs w:val="32"/>
        </w:rPr>
        <w:fldChar w:fldCharType="end"/>
      </w:r>
    </w:p>
    <w:p>
      <w:pPr>
        <w:widowControl/>
        <w:spacing w:before="100" w:beforeAutospacing="1" w:after="100" w:afterAutospacing="1" w:line="360" w:lineRule="auto"/>
        <w:jc w:val="left"/>
        <w:rPr>
          <w:rFonts w:hint="eastAsia" w:ascii="宋体" w:eastAsia="宋体" w:cs="Times New Roman"/>
          <w:color w:val="3E3E3E"/>
          <w:kern w:val="0"/>
          <w:sz w:val="32"/>
          <w:szCs w:val="32"/>
          <w:lang w:eastAsia="zh-CN"/>
        </w:rPr>
      </w:pPr>
      <w:r>
        <w:rPr>
          <w:rFonts w:hint="eastAsia" w:ascii="宋体" w:eastAsia="宋体" w:cs="Times New Roman"/>
          <w:color w:val="3E3E3E"/>
          <w:kern w:val="0"/>
          <w:sz w:val="32"/>
          <w:szCs w:val="32"/>
          <w:lang w:eastAsia="zh-CN"/>
        </w:rPr>
        <w:pict>
          <v:shape id="_x0000_i1030" o:spt="75" alt="4D[R[VC%IS}P[6`3}}`X%1P" type="#_x0000_t75" style="height:264.7pt;width:414.85pt;" filled="f" o:preferrelative="t" stroked="f" coordsize="21600,21600">
            <v:path/>
            <v:fill on="f" focussize="0,0"/>
            <v:stroke on="f"/>
            <v:imagedata r:id="rId9" o:title="4D[R[VC%IS}P[6`3}}`X%1P"/>
            <o:lock v:ext="edit" aspectratio="t"/>
            <w10:wrap type="none"/>
            <w10:anchorlock/>
          </v:shape>
        </w:pict>
      </w:r>
    </w:p>
    <w:p>
      <w:pPr>
        <w:widowControl/>
        <w:spacing w:before="100" w:beforeAutospacing="1" w:after="100" w:afterAutospacing="1" w:line="360" w:lineRule="auto"/>
        <w:jc w:val="left"/>
        <w:rPr>
          <w:rFonts w:ascii="宋体" w:cs="Times New Roman"/>
          <w:color w:val="3E3E3E"/>
          <w:kern w:val="0"/>
          <w:sz w:val="32"/>
          <w:szCs w:val="32"/>
        </w:rPr>
      </w:pPr>
    </w:p>
    <w:p>
      <w:pPr>
        <w:widowControl/>
        <w:spacing w:before="100" w:beforeAutospacing="1" w:after="100" w:afterAutospacing="1" w:line="360" w:lineRule="auto"/>
        <w:jc w:val="left"/>
        <w:rPr>
          <w:rFonts w:ascii="宋体" w:cs="Times New Roman"/>
          <w:color w:val="3E3E3E"/>
          <w:kern w:val="0"/>
          <w:sz w:val="32"/>
          <w:szCs w:val="32"/>
        </w:rPr>
      </w:pPr>
    </w:p>
    <w:p>
      <w:pPr>
        <w:widowControl/>
        <w:spacing w:before="100" w:beforeAutospacing="1" w:after="100" w:afterAutospacing="1" w:line="360" w:lineRule="auto"/>
        <w:jc w:val="left"/>
        <w:rPr>
          <w:rFonts w:ascii="宋体" w:cs="Times New Roman"/>
          <w:color w:val="3E3E3E"/>
          <w:kern w:val="0"/>
          <w:sz w:val="32"/>
          <w:szCs w:val="32"/>
        </w:rPr>
      </w:pPr>
    </w:p>
    <w:p>
      <w:pPr>
        <w:widowControl/>
        <w:spacing w:before="100" w:beforeAutospacing="1" w:after="100" w:afterAutospacing="1" w:line="360" w:lineRule="auto"/>
        <w:jc w:val="left"/>
        <w:rPr>
          <w:rFonts w:ascii="宋体" w:cs="Times New Roman"/>
          <w:color w:val="3E3E3E"/>
          <w:kern w:val="0"/>
          <w:sz w:val="32"/>
          <w:szCs w:val="32"/>
        </w:rPr>
      </w:pPr>
      <w:r>
        <w:rPr>
          <w:rFonts w:hint="eastAsia" w:ascii="宋体" w:hAnsi="宋体" w:cs="宋体"/>
          <w:color w:val="3E3E3E"/>
          <w:kern w:val="0"/>
          <w:sz w:val="32"/>
          <w:szCs w:val="32"/>
        </w:rPr>
        <w:t>　　</w:t>
      </w:r>
      <w:r>
        <w:fldChar w:fldCharType="begin"/>
      </w:r>
      <w:r>
        <w:instrText xml:space="preserve"> HYPERLINK "http://www.ccgxj.gov.cn/xxgkml/cwgk/201604/W020160405536939530065.xls" </w:instrText>
      </w:r>
      <w:r>
        <w:fldChar w:fldCharType="separate"/>
      </w:r>
      <w:r>
        <w:rPr>
          <w:rFonts w:ascii="宋体" w:hAnsi="宋体" w:cs="宋体"/>
          <w:color w:val="3E3E3E"/>
          <w:kern w:val="0"/>
          <w:sz w:val="32"/>
          <w:szCs w:val="32"/>
        </w:rPr>
        <w:t>7.</w:t>
      </w:r>
      <w:r>
        <w:rPr>
          <w:rFonts w:hint="eastAsia" w:ascii="宋体" w:hAnsi="宋体" w:cs="宋体"/>
          <w:color w:val="3E3E3E"/>
          <w:kern w:val="0"/>
          <w:sz w:val="32"/>
          <w:szCs w:val="32"/>
          <w:lang w:eastAsia="zh-CN"/>
        </w:rPr>
        <w:t>202</w:t>
      </w:r>
      <w:r>
        <w:rPr>
          <w:rFonts w:hint="eastAsia" w:ascii="宋体" w:hAnsi="宋体" w:cs="宋体"/>
          <w:color w:val="3E3E3E"/>
          <w:kern w:val="0"/>
          <w:sz w:val="32"/>
          <w:szCs w:val="32"/>
          <w:lang w:val="en-US" w:eastAsia="zh-CN"/>
        </w:rPr>
        <w:t>3</w:t>
      </w:r>
      <w:r>
        <w:rPr>
          <w:rFonts w:hint="eastAsia" w:ascii="宋体" w:hAnsi="宋体" w:cs="宋体"/>
          <w:color w:val="3E3E3E"/>
          <w:kern w:val="0"/>
          <w:sz w:val="32"/>
          <w:szCs w:val="32"/>
        </w:rPr>
        <w:t>年部门收入总表表</w:t>
      </w:r>
      <w:r>
        <w:rPr>
          <w:rFonts w:hint="eastAsia" w:ascii="宋体" w:hAnsi="宋体" w:cs="宋体"/>
          <w:color w:val="3E3E3E"/>
          <w:kern w:val="0"/>
          <w:sz w:val="32"/>
          <w:szCs w:val="32"/>
        </w:rPr>
        <w:fldChar w:fldCharType="end"/>
      </w:r>
    </w:p>
    <w:p>
      <w:pPr>
        <w:spacing w:line="360" w:lineRule="auto"/>
        <w:ind w:firstLine="360"/>
        <w:jc w:val="left"/>
        <w:rPr>
          <w:rFonts w:ascii="宋体" w:cs="Times New Roman"/>
          <w:color w:val="3E3E3E"/>
          <w:kern w:val="0"/>
          <w:sz w:val="32"/>
          <w:szCs w:val="32"/>
        </w:rPr>
      </w:pPr>
    </w:p>
    <w:p>
      <w:pPr>
        <w:spacing w:line="360" w:lineRule="auto"/>
        <w:ind w:firstLine="360"/>
        <w:jc w:val="left"/>
        <w:rPr>
          <w:rFonts w:hint="eastAsia" w:ascii="宋体" w:eastAsia="宋体" w:cs="Times New Roman"/>
          <w:color w:val="3E3E3E"/>
          <w:kern w:val="0"/>
          <w:sz w:val="32"/>
          <w:szCs w:val="32"/>
          <w:lang w:eastAsia="zh-CN"/>
        </w:rPr>
      </w:pPr>
      <w:r>
        <w:rPr>
          <w:rFonts w:hint="eastAsia" w:ascii="宋体" w:eastAsia="宋体" w:cs="Times New Roman"/>
          <w:color w:val="3E3E3E"/>
          <w:kern w:val="0"/>
          <w:sz w:val="32"/>
          <w:szCs w:val="32"/>
          <w:lang w:eastAsia="zh-CN"/>
        </w:rPr>
        <w:pict>
          <v:shape id="_x0000_i1031" o:spt="75" alt="{I64NA~I76R7IJ0CH30YW%1" type="#_x0000_t75" style="height:161.4pt;width:415pt;" filled="f" o:preferrelative="t" stroked="f" coordsize="21600,21600">
            <v:path/>
            <v:fill on="f" focussize="0,0"/>
            <v:stroke on="f"/>
            <v:imagedata r:id="rId10" o:title="{I64NA~I76R7IJ0CH30YW%1"/>
            <o:lock v:ext="edit" aspectratio="t"/>
            <w10:wrap type="none"/>
            <w10:anchorlock/>
          </v:shape>
        </w:pict>
      </w:r>
    </w:p>
    <w:p>
      <w:pPr>
        <w:spacing w:line="360" w:lineRule="auto"/>
        <w:ind w:firstLine="360"/>
        <w:jc w:val="left"/>
        <w:rPr>
          <w:rFonts w:ascii="宋体" w:cs="Times New Roman"/>
          <w:color w:val="3E3E3E"/>
          <w:kern w:val="0"/>
          <w:sz w:val="32"/>
          <w:szCs w:val="32"/>
        </w:rPr>
      </w:pPr>
    </w:p>
    <w:p>
      <w:pPr>
        <w:spacing w:line="360" w:lineRule="auto"/>
        <w:ind w:firstLine="360"/>
        <w:jc w:val="left"/>
        <w:rPr>
          <w:rFonts w:ascii="宋体" w:cs="Times New Roman"/>
          <w:color w:val="3E3E3E"/>
          <w:kern w:val="0"/>
          <w:sz w:val="32"/>
          <w:szCs w:val="32"/>
        </w:rPr>
      </w:pPr>
    </w:p>
    <w:p>
      <w:pPr>
        <w:spacing w:line="360" w:lineRule="auto"/>
        <w:ind w:firstLine="360"/>
        <w:jc w:val="left"/>
        <w:rPr>
          <w:rFonts w:ascii="宋体" w:cs="Times New Roman"/>
          <w:color w:val="3E3E3E"/>
          <w:kern w:val="0"/>
          <w:sz w:val="32"/>
          <w:szCs w:val="32"/>
        </w:rPr>
      </w:pPr>
    </w:p>
    <w:p>
      <w:pPr>
        <w:spacing w:line="360" w:lineRule="auto"/>
        <w:ind w:firstLine="360"/>
        <w:jc w:val="left"/>
        <w:rPr>
          <w:rFonts w:hint="eastAsia" w:ascii="宋体" w:eastAsia="宋体" w:cs="Times New Roman"/>
          <w:color w:val="3E3E3E"/>
          <w:kern w:val="0"/>
          <w:sz w:val="32"/>
          <w:szCs w:val="32"/>
          <w:lang w:eastAsia="zh-CN"/>
        </w:rPr>
      </w:pPr>
      <w:r>
        <w:fldChar w:fldCharType="begin"/>
      </w:r>
      <w:r>
        <w:instrText xml:space="preserve"> HYPERLINK "http://www.ccgxj.gov.cn/xxgkml/cwgk/201604/W020160405536939687469.xls" </w:instrText>
      </w:r>
      <w:r>
        <w:fldChar w:fldCharType="separate"/>
      </w:r>
      <w:r>
        <w:rPr>
          <w:rFonts w:ascii="宋体" w:hAnsi="宋体" w:cs="宋体"/>
          <w:color w:val="3E3E3E"/>
          <w:kern w:val="0"/>
          <w:sz w:val="32"/>
          <w:szCs w:val="32"/>
        </w:rPr>
        <w:t>8.</w:t>
      </w:r>
      <w:r>
        <w:rPr>
          <w:rFonts w:hint="eastAsia" w:ascii="宋体" w:hAnsi="宋体" w:cs="宋体"/>
          <w:color w:val="3E3E3E"/>
          <w:kern w:val="0"/>
          <w:sz w:val="32"/>
          <w:szCs w:val="32"/>
          <w:lang w:eastAsia="zh-CN"/>
        </w:rPr>
        <w:t>202</w:t>
      </w:r>
      <w:r>
        <w:rPr>
          <w:rFonts w:hint="eastAsia" w:ascii="宋体" w:hAnsi="宋体" w:cs="宋体"/>
          <w:color w:val="3E3E3E"/>
          <w:kern w:val="0"/>
          <w:sz w:val="32"/>
          <w:szCs w:val="32"/>
          <w:lang w:val="en-US" w:eastAsia="zh-CN"/>
        </w:rPr>
        <w:t>3</w:t>
      </w:r>
      <w:r>
        <w:rPr>
          <w:rFonts w:hint="eastAsia" w:ascii="宋体" w:hAnsi="宋体" w:cs="宋体"/>
          <w:color w:val="3E3E3E"/>
          <w:kern w:val="0"/>
          <w:sz w:val="32"/>
          <w:szCs w:val="32"/>
        </w:rPr>
        <w:t>部门支出总表表</w:t>
      </w:r>
      <w:r>
        <w:rPr>
          <w:rFonts w:hint="eastAsia" w:ascii="宋体" w:hAnsi="宋体" w:cs="宋体"/>
          <w:color w:val="3E3E3E"/>
          <w:kern w:val="0"/>
          <w:sz w:val="32"/>
          <w:szCs w:val="32"/>
        </w:rPr>
        <w:fldChar w:fldCharType="end"/>
      </w:r>
      <w:r>
        <w:rPr>
          <w:rFonts w:hint="eastAsia" w:ascii="宋体" w:eastAsia="宋体" w:cs="Times New Roman"/>
          <w:color w:val="3E3E3E"/>
          <w:kern w:val="0"/>
          <w:sz w:val="32"/>
          <w:szCs w:val="32"/>
          <w:lang w:eastAsia="zh-CN"/>
        </w:rPr>
        <w:pict>
          <v:shape id="_x0000_i1032" o:spt="75" alt="1RBGU9W[BZWH9~R96GPOC$U" type="#_x0000_t75" style="height:184.5pt;width:415.2pt;" filled="f" o:preferrelative="t" stroked="f" coordsize="21600,21600">
            <v:path/>
            <v:fill on="f" focussize="0,0"/>
            <v:stroke on="f"/>
            <v:imagedata r:id="rId11" o:title="1RBGU9W[BZWH9~R96GPOC$U"/>
            <o:lock v:ext="edit" aspectratio="t"/>
            <w10:wrap type="none"/>
            <w10:anchorlock/>
          </v:shape>
        </w:pict>
      </w:r>
    </w:p>
    <w:p>
      <w:pPr>
        <w:widowControl/>
        <w:spacing w:before="100" w:beforeAutospacing="1" w:after="100" w:afterAutospacing="1" w:line="360" w:lineRule="auto"/>
        <w:jc w:val="left"/>
        <w:rPr>
          <w:rFonts w:ascii="宋体" w:cs="Times New Roman"/>
          <w:b/>
          <w:bCs/>
          <w:color w:val="3E3E3E"/>
          <w:kern w:val="0"/>
          <w:sz w:val="32"/>
          <w:szCs w:val="32"/>
        </w:rPr>
      </w:pPr>
      <w:r>
        <w:rPr>
          <w:rFonts w:hint="eastAsia" w:ascii="黑体" w:hAnsi="黑体" w:eastAsia="黑体" w:cs="黑体"/>
          <w:sz w:val="32"/>
          <w:szCs w:val="32"/>
        </w:rPr>
        <w:t>第三部分</w:t>
      </w:r>
      <w:r>
        <w:rPr>
          <w:rFonts w:ascii="黑体" w:hAnsi="黑体" w:eastAsia="黑体" w:cs="黑体"/>
          <w:sz w:val="32"/>
          <w:szCs w:val="32"/>
        </w:rPr>
        <w:t xml:space="preserve">  </w:t>
      </w:r>
      <w:r>
        <w:rPr>
          <w:rFonts w:hint="eastAsia" w:ascii="黑体" w:hAnsi="黑体" w:eastAsia="黑体" w:cs="黑体"/>
          <w:sz w:val="32"/>
          <w:szCs w:val="32"/>
          <w:lang w:eastAsia="zh-CN"/>
        </w:rPr>
        <w:t>202</w:t>
      </w:r>
      <w:r>
        <w:rPr>
          <w:rFonts w:hint="eastAsia" w:ascii="黑体" w:hAnsi="黑体" w:eastAsia="黑体" w:cs="黑体"/>
          <w:sz w:val="32"/>
          <w:szCs w:val="32"/>
          <w:lang w:val="en-US" w:eastAsia="zh-CN"/>
        </w:rPr>
        <w:t>3</w:t>
      </w:r>
      <w:r>
        <w:rPr>
          <w:rFonts w:hint="eastAsia" w:ascii="黑体" w:hAnsi="黑体" w:eastAsia="黑体" w:cs="黑体"/>
          <w:sz w:val="32"/>
          <w:szCs w:val="32"/>
        </w:rPr>
        <w:t>年度部门预算情况说明</w:t>
      </w:r>
    </w:p>
    <w:p>
      <w:pPr>
        <w:widowControl/>
        <w:spacing w:before="100" w:beforeAutospacing="1" w:after="100" w:afterAutospacing="1" w:line="360" w:lineRule="auto"/>
        <w:ind w:firstLine="643" w:firstLineChars="200"/>
        <w:jc w:val="left"/>
        <w:rPr>
          <w:rFonts w:ascii="宋体" w:cs="Times New Roman"/>
          <w:b/>
          <w:bCs/>
          <w:color w:val="3E3E3E"/>
          <w:kern w:val="0"/>
          <w:sz w:val="32"/>
          <w:szCs w:val="32"/>
        </w:rPr>
      </w:pPr>
      <w:r>
        <w:rPr>
          <w:rFonts w:ascii="宋体" w:hAnsi="宋体" w:cs="宋体"/>
          <w:b/>
          <w:bCs/>
          <w:color w:val="3E3E3E"/>
          <w:kern w:val="0"/>
          <w:sz w:val="32"/>
          <w:szCs w:val="32"/>
        </w:rPr>
        <w:t xml:space="preserve">    </w:t>
      </w:r>
      <w:r>
        <w:rPr>
          <w:rFonts w:hint="eastAsia" w:ascii="宋体" w:hAnsi="宋体" w:cs="宋体"/>
          <w:b/>
          <w:bCs/>
          <w:color w:val="3E3E3E"/>
          <w:kern w:val="0"/>
          <w:sz w:val="32"/>
          <w:szCs w:val="32"/>
        </w:rPr>
        <w:t>一、</w:t>
      </w:r>
      <w:r>
        <w:rPr>
          <w:rFonts w:hint="eastAsia" w:ascii="宋体" w:hAnsi="宋体" w:cs="宋体"/>
          <w:b/>
          <w:bCs/>
          <w:color w:val="3E3E3E"/>
          <w:kern w:val="0"/>
          <w:sz w:val="32"/>
          <w:szCs w:val="32"/>
          <w:lang w:eastAsia="zh-CN"/>
        </w:rPr>
        <w:t>202</w:t>
      </w:r>
      <w:r>
        <w:rPr>
          <w:rFonts w:hint="eastAsia" w:ascii="宋体" w:hAnsi="宋体" w:cs="宋体"/>
          <w:b/>
          <w:bCs/>
          <w:color w:val="3E3E3E"/>
          <w:kern w:val="0"/>
          <w:sz w:val="32"/>
          <w:szCs w:val="32"/>
          <w:lang w:val="en-US" w:eastAsia="zh-CN"/>
        </w:rPr>
        <w:t>3</w:t>
      </w:r>
      <w:r>
        <w:rPr>
          <w:rFonts w:hint="eastAsia" w:ascii="宋体" w:hAnsi="宋体" w:cs="宋体"/>
          <w:b/>
          <w:bCs/>
          <w:color w:val="3E3E3E"/>
          <w:kern w:val="0"/>
          <w:sz w:val="32"/>
          <w:szCs w:val="32"/>
        </w:rPr>
        <w:t>年财政拨款收支说明</w:t>
      </w:r>
    </w:p>
    <w:p>
      <w:pPr>
        <w:autoSpaceDE w:val="0"/>
        <w:autoSpaceDN w:val="0"/>
        <w:adjustRightInd w:val="0"/>
        <w:ind w:firstLine="640" w:firstLineChars="200"/>
        <w:rPr>
          <w:rFonts w:hint="eastAsia" w:ascii="仿宋_GB2312" w:hAnsi="仿宋_GB2312" w:eastAsia="仿宋_GB2312" w:cs="仿宋_GB2312"/>
          <w:color w:val="3E3E3E"/>
          <w:kern w:val="0"/>
          <w:sz w:val="32"/>
          <w:szCs w:val="32"/>
        </w:rPr>
      </w:pPr>
      <w:r>
        <w:rPr>
          <w:rFonts w:ascii="宋体" w:hAnsi="宋体" w:cs="宋体"/>
          <w:color w:val="3E3E3E"/>
          <w:kern w:val="0"/>
          <w:sz w:val="32"/>
          <w:szCs w:val="32"/>
        </w:rPr>
        <w:t xml:space="preserve">   </w:t>
      </w:r>
      <w:r>
        <w:rPr>
          <w:rFonts w:hint="eastAsia" w:ascii="仿宋_GB2312" w:hAnsi="仿宋_GB2312" w:eastAsia="仿宋_GB2312" w:cs="仿宋_GB2312"/>
          <w:color w:val="3E3E3E"/>
          <w:kern w:val="0"/>
          <w:sz w:val="32"/>
          <w:szCs w:val="32"/>
          <w:lang w:val="en-US" w:eastAsia="zh-CN"/>
        </w:rPr>
        <w:t>2023</w:t>
      </w:r>
      <w:r>
        <w:rPr>
          <w:rFonts w:hint="eastAsia" w:ascii="仿宋_GB2312" w:hAnsi="仿宋_GB2312" w:eastAsia="仿宋_GB2312" w:cs="仿宋_GB2312"/>
          <w:color w:val="3E3E3E"/>
          <w:kern w:val="0"/>
          <w:sz w:val="32"/>
          <w:szCs w:val="32"/>
        </w:rPr>
        <w:t>年财政拨款</w:t>
      </w:r>
      <w:r>
        <w:rPr>
          <w:rFonts w:hint="eastAsia" w:ascii="仿宋_GB2312" w:hAnsi="仿宋_GB2312" w:eastAsia="仿宋_GB2312" w:cs="仿宋_GB2312"/>
          <w:color w:val="3E3E3E"/>
          <w:kern w:val="0"/>
          <w:sz w:val="32"/>
          <w:szCs w:val="32"/>
          <w:lang w:val="en-US" w:eastAsia="zh-CN"/>
        </w:rPr>
        <w:t>2364.07</w:t>
      </w:r>
      <w:r>
        <w:rPr>
          <w:rFonts w:hint="eastAsia" w:ascii="仿宋_GB2312" w:hAnsi="仿宋_GB2312" w:eastAsia="仿宋_GB2312" w:cs="仿宋_GB2312"/>
          <w:color w:val="3E3E3E"/>
          <w:kern w:val="0"/>
          <w:sz w:val="32"/>
          <w:szCs w:val="32"/>
        </w:rPr>
        <w:t>万元,收入合计</w:t>
      </w:r>
      <w:r>
        <w:rPr>
          <w:rFonts w:hint="eastAsia" w:ascii="仿宋_GB2312" w:hAnsi="仿宋_GB2312" w:eastAsia="仿宋_GB2312" w:cs="仿宋_GB2312"/>
          <w:color w:val="3E3E3E"/>
          <w:kern w:val="0"/>
          <w:sz w:val="32"/>
          <w:szCs w:val="32"/>
          <w:lang w:val="en-US" w:eastAsia="zh-CN"/>
        </w:rPr>
        <w:t>2364.07</w:t>
      </w:r>
      <w:r>
        <w:rPr>
          <w:rFonts w:hint="eastAsia" w:ascii="仿宋_GB2312" w:hAnsi="仿宋_GB2312" w:eastAsia="仿宋_GB2312" w:cs="仿宋_GB2312"/>
          <w:color w:val="3E3E3E"/>
          <w:kern w:val="0"/>
          <w:sz w:val="32"/>
          <w:szCs w:val="32"/>
        </w:rPr>
        <w:t>万元</w:t>
      </w:r>
      <w:r>
        <w:rPr>
          <w:rFonts w:hint="eastAsia" w:ascii="仿宋_GB2312" w:hAnsi="仿宋_GB2312" w:eastAsia="仿宋_GB2312" w:cs="仿宋_GB2312"/>
          <w:color w:val="3E3E3E"/>
          <w:kern w:val="0"/>
          <w:sz w:val="32"/>
          <w:szCs w:val="32"/>
          <w:lang w:eastAsia="zh-CN"/>
        </w:rPr>
        <w:t>。</w:t>
      </w:r>
      <w:r>
        <w:rPr>
          <w:rFonts w:hint="eastAsia" w:ascii="仿宋_GB2312" w:hAnsi="仿宋_GB2312" w:eastAsia="仿宋_GB2312" w:cs="仿宋_GB2312"/>
          <w:color w:val="3E3E3E"/>
          <w:kern w:val="0"/>
          <w:sz w:val="32"/>
          <w:szCs w:val="32"/>
          <w:lang w:val="en-US" w:eastAsia="zh-CN"/>
        </w:rPr>
        <w:t>2022</w:t>
      </w:r>
      <w:r>
        <w:rPr>
          <w:rFonts w:hint="eastAsia" w:ascii="仿宋_GB2312" w:hAnsi="仿宋_GB2312" w:eastAsia="仿宋_GB2312" w:cs="仿宋_GB2312"/>
          <w:color w:val="3E3E3E"/>
          <w:kern w:val="0"/>
          <w:sz w:val="32"/>
          <w:szCs w:val="32"/>
        </w:rPr>
        <w:t>年财政预算支出</w:t>
      </w:r>
      <w:r>
        <w:rPr>
          <w:rFonts w:hint="eastAsia" w:ascii="仿宋_GB2312" w:hAnsi="仿宋_GB2312" w:eastAsia="仿宋_GB2312" w:cs="仿宋_GB2312"/>
          <w:color w:val="3E3E3E"/>
          <w:kern w:val="0"/>
          <w:sz w:val="32"/>
          <w:szCs w:val="32"/>
          <w:lang w:val="en-US" w:eastAsia="zh-CN"/>
        </w:rPr>
        <w:t>2364.07</w:t>
      </w:r>
      <w:r>
        <w:rPr>
          <w:rFonts w:hint="eastAsia" w:ascii="仿宋_GB2312" w:hAnsi="仿宋_GB2312" w:eastAsia="仿宋_GB2312" w:cs="仿宋_GB2312"/>
          <w:color w:val="3E3E3E"/>
          <w:kern w:val="0"/>
          <w:sz w:val="32"/>
          <w:szCs w:val="32"/>
        </w:rPr>
        <w:t>万元，其中，基本支出</w:t>
      </w:r>
      <w:r>
        <w:rPr>
          <w:rFonts w:hint="eastAsia" w:ascii="仿宋_GB2312" w:hAnsi="仿宋_GB2312" w:eastAsia="仿宋_GB2312" w:cs="仿宋_GB2312"/>
          <w:color w:val="3E3E3E"/>
          <w:kern w:val="0"/>
          <w:sz w:val="32"/>
          <w:szCs w:val="32"/>
          <w:lang w:val="en-US" w:eastAsia="zh-CN"/>
        </w:rPr>
        <w:t>1480.47</w:t>
      </w:r>
      <w:r>
        <w:rPr>
          <w:rFonts w:hint="eastAsia" w:ascii="仿宋_GB2312" w:hAnsi="仿宋_GB2312" w:eastAsia="仿宋_GB2312" w:cs="仿宋_GB2312"/>
          <w:color w:val="3E3E3E"/>
          <w:kern w:val="0"/>
          <w:sz w:val="32"/>
          <w:szCs w:val="32"/>
        </w:rPr>
        <w:t>万元，项目支出</w:t>
      </w:r>
      <w:r>
        <w:rPr>
          <w:rFonts w:hint="eastAsia" w:ascii="仿宋_GB2312" w:hAnsi="仿宋_GB2312" w:eastAsia="仿宋_GB2312" w:cs="仿宋_GB2312"/>
          <w:color w:val="3E3E3E"/>
          <w:kern w:val="0"/>
          <w:sz w:val="32"/>
          <w:szCs w:val="32"/>
          <w:lang w:val="en-US" w:eastAsia="zh-CN"/>
        </w:rPr>
        <w:t>883.6</w:t>
      </w:r>
      <w:r>
        <w:rPr>
          <w:rFonts w:hint="eastAsia" w:ascii="仿宋_GB2312" w:hAnsi="仿宋_GB2312" w:eastAsia="仿宋_GB2312" w:cs="仿宋_GB2312"/>
          <w:color w:val="3E3E3E"/>
          <w:kern w:val="0"/>
          <w:sz w:val="32"/>
          <w:szCs w:val="32"/>
        </w:rPr>
        <w:t>万元。</w:t>
      </w:r>
    </w:p>
    <w:p>
      <w:pPr>
        <w:widowControl/>
        <w:spacing w:before="100" w:beforeAutospacing="1" w:after="100" w:afterAutospacing="1" w:line="360" w:lineRule="auto"/>
        <w:jc w:val="left"/>
        <w:rPr>
          <w:rFonts w:ascii="宋体" w:cs="Times New Roman"/>
          <w:color w:val="3E3E3E"/>
          <w:kern w:val="0"/>
          <w:sz w:val="32"/>
          <w:szCs w:val="32"/>
        </w:rPr>
      </w:pPr>
    </w:p>
    <w:p>
      <w:pPr>
        <w:widowControl/>
        <w:spacing w:before="100" w:beforeAutospacing="1" w:after="100" w:afterAutospacing="1" w:line="360" w:lineRule="auto"/>
        <w:jc w:val="left"/>
        <w:rPr>
          <w:rFonts w:ascii="宋体" w:cs="Times New Roman"/>
          <w:color w:val="3E3E3E"/>
          <w:kern w:val="0"/>
          <w:sz w:val="32"/>
          <w:szCs w:val="32"/>
        </w:rPr>
      </w:pPr>
      <w:r>
        <w:rPr>
          <w:rFonts w:ascii="宋体" w:hAnsi="宋体" w:cs="宋体"/>
          <w:color w:val="3E3E3E"/>
          <w:kern w:val="0"/>
          <w:sz w:val="32"/>
          <w:szCs w:val="32"/>
        </w:rPr>
        <w:t xml:space="preserve">    </w:t>
      </w:r>
      <w:r>
        <w:rPr>
          <w:rFonts w:hint="eastAsia" w:ascii="宋体" w:hAnsi="宋体" w:cs="宋体"/>
          <w:color w:val="3E3E3E"/>
          <w:kern w:val="0"/>
          <w:sz w:val="32"/>
          <w:szCs w:val="32"/>
        </w:rPr>
        <w:t>二、一般公共预算支出表说明</w:t>
      </w:r>
    </w:p>
    <w:p>
      <w:pPr>
        <w:autoSpaceDE w:val="0"/>
        <w:autoSpaceDN w:val="0"/>
        <w:adjustRightInd w:val="0"/>
        <w:ind w:firstLine="640" w:firstLineChars="200"/>
        <w:rPr>
          <w:rFonts w:hint="eastAsia" w:ascii="楷体_GB2312" w:hAnsi="楷体_GB2312" w:eastAsia="楷体_GB2312" w:cs="楷体_GB2312"/>
          <w:color w:val="3E3E3E"/>
          <w:kern w:val="0"/>
          <w:sz w:val="32"/>
          <w:szCs w:val="32"/>
        </w:rPr>
      </w:pPr>
      <w:r>
        <w:rPr>
          <w:rFonts w:hint="eastAsia" w:ascii="仿宋_GB2312" w:hAnsi="仿宋_GB2312" w:eastAsia="仿宋_GB2312" w:cs="仿宋_GB2312"/>
          <w:color w:val="3E3E3E"/>
          <w:kern w:val="0"/>
          <w:sz w:val="32"/>
          <w:szCs w:val="32"/>
          <w:lang w:val="en-US" w:eastAsia="zh-CN"/>
        </w:rPr>
        <w:t>人员支出1144.76万元,公用支出335.71万元,项目支出883.6万元。</w:t>
      </w:r>
    </w:p>
    <w:p>
      <w:pPr>
        <w:widowControl/>
        <w:spacing w:before="100" w:beforeAutospacing="1" w:after="100" w:afterAutospacing="1" w:line="360" w:lineRule="auto"/>
        <w:ind w:firstLine="640" w:firstLineChars="200"/>
        <w:jc w:val="left"/>
        <w:rPr>
          <w:rFonts w:ascii="宋体" w:cs="Times New Roman"/>
          <w:color w:val="3E3E3E"/>
          <w:kern w:val="0"/>
          <w:sz w:val="32"/>
          <w:szCs w:val="32"/>
        </w:rPr>
      </w:pPr>
      <w:r>
        <w:rPr>
          <w:rFonts w:hint="eastAsia" w:ascii="宋体" w:hAnsi="宋体" w:cs="宋体"/>
          <w:color w:val="3E3E3E"/>
          <w:kern w:val="0"/>
          <w:sz w:val="32"/>
          <w:szCs w:val="32"/>
        </w:rPr>
        <w:t>三、一般公共预算基本支出情况说明</w:t>
      </w:r>
    </w:p>
    <w:p>
      <w:pPr>
        <w:widowControl/>
        <w:spacing w:before="100" w:beforeAutospacing="1" w:after="100" w:afterAutospacing="1" w:line="360" w:lineRule="auto"/>
        <w:ind w:firstLine="640" w:firstLineChars="200"/>
        <w:jc w:val="left"/>
        <w:rPr>
          <w:rFonts w:ascii="宋体" w:cs="Times New Roman"/>
          <w:color w:val="3E3E3E"/>
          <w:kern w:val="0"/>
          <w:sz w:val="32"/>
          <w:szCs w:val="32"/>
        </w:rPr>
      </w:pPr>
      <w:r>
        <w:rPr>
          <w:rFonts w:ascii="宋体" w:hAnsi="宋体" w:cs="宋体"/>
          <w:color w:val="3E3E3E"/>
          <w:kern w:val="0"/>
          <w:sz w:val="32"/>
          <w:szCs w:val="32"/>
        </w:rPr>
        <w:t>1.</w:t>
      </w:r>
      <w:r>
        <w:rPr>
          <w:rFonts w:hint="eastAsia" w:ascii="宋体" w:hAnsi="宋体" w:cs="宋体"/>
          <w:color w:val="3E3E3E"/>
          <w:kern w:val="0"/>
          <w:sz w:val="32"/>
          <w:szCs w:val="32"/>
        </w:rPr>
        <w:t>工资福利支出</w:t>
      </w:r>
      <w:r>
        <w:rPr>
          <w:rFonts w:hint="eastAsia" w:ascii="宋体" w:hAnsi="宋体" w:cs="宋体"/>
          <w:color w:val="3E3E3E"/>
          <w:kern w:val="0"/>
          <w:sz w:val="32"/>
          <w:szCs w:val="32"/>
          <w:lang w:val="en-US" w:eastAsia="zh-CN"/>
        </w:rPr>
        <w:t>1117.56</w:t>
      </w:r>
      <w:r>
        <w:rPr>
          <w:rFonts w:hint="eastAsia" w:ascii="宋体" w:hAnsi="宋体" w:cs="宋体"/>
          <w:color w:val="3E3E3E"/>
          <w:kern w:val="0"/>
          <w:sz w:val="32"/>
          <w:szCs w:val="32"/>
        </w:rPr>
        <w:t>万元</w:t>
      </w:r>
    </w:p>
    <w:p>
      <w:pPr>
        <w:widowControl/>
        <w:spacing w:before="100" w:beforeAutospacing="1" w:after="100" w:afterAutospacing="1" w:line="360" w:lineRule="auto"/>
        <w:ind w:firstLine="640" w:firstLineChars="200"/>
        <w:jc w:val="left"/>
        <w:rPr>
          <w:rFonts w:ascii="宋体" w:cs="Times New Roman"/>
          <w:color w:val="3E3E3E"/>
          <w:kern w:val="0"/>
          <w:sz w:val="32"/>
          <w:szCs w:val="32"/>
        </w:rPr>
      </w:pPr>
      <w:r>
        <w:rPr>
          <w:rFonts w:ascii="宋体" w:hAnsi="宋体" w:cs="宋体"/>
          <w:color w:val="3E3E3E"/>
          <w:kern w:val="0"/>
          <w:sz w:val="32"/>
          <w:szCs w:val="32"/>
        </w:rPr>
        <w:t>2.</w:t>
      </w:r>
      <w:r>
        <w:rPr>
          <w:rFonts w:hint="eastAsia" w:ascii="宋体" w:hAnsi="宋体" w:cs="宋体"/>
          <w:color w:val="3E3E3E"/>
          <w:kern w:val="0"/>
          <w:sz w:val="32"/>
          <w:szCs w:val="32"/>
        </w:rPr>
        <w:t>商品和服务支出</w:t>
      </w:r>
      <w:r>
        <w:rPr>
          <w:rFonts w:hint="eastAsia" w:ascii="宋体" w:hAnsi="宋体" w:cs="宋体"/>
          <w:color w:val="3E3E3E"/>
          <w:kern w:val="0"/>
          <w:sz w:val="32"/>
          <w:szCs w:val="32"/>
          <w:lang w:val="en-US" w:eastAsia="zh-CN"/>
        </w:rPr>
        <w:t>362.91</w:t>
      </w:r>
      <w:r>
        <w:rPr>
          <w:rFonts w:hint="eastAsia" w:ascii="宋体" w:hAnsi="宋体" w:cs="宋体"/>
          <w:color w:val="3E3E3E"/>
          <w:kern w:val="0"/>
          <w:sz w:val="32"/>
          <w:szCs w:val="32"/>
        </w:rPr>
        <w:t>万元</w:t>
      </w:r>
    </w:p>
    <w:p>
      <w:pPr>
        <w:widowControl/>
        <w:spacing w:before="100" w:beforeAutospacing="1" w:after="100" w:afterAutospacing="1" w:line="360" w:lineRule="auto"/>
        <w:ind w:firstLine="640" w:firstLineChars="200"/>
        <w:jc w:val="left"/>
        <w:rPr>
          <w:rFonts w:ascii="宋体" w:cs="Times New Roman"/>
          <w:color w:val="3E3E3E"/>
          <w:kern w:val="0"/>
          <w:sz w:val="32"/>
          <w:szCs w:val="32"/>
        </w:rPr>
      </w:pPr>
      <w:r>
        <w:rPr>
          <w:rFonts w:hint="eastAsia" w:ascii="宋体" w:hAnsi="宋体" w:cs="宋体"/>
          <w:color w:val="3E3E3E"/>
          <w:kern w:val="0"/>
          <w:sz w:val="32"/>
          <w:szCs w:val="32"/>
        </w:rPr>
        <w:t>共计基本支出</w:t>
      </w:r>
      <w:r>
        <w:rPr>
          <w:rFonts w:hint="eastAsia" w:ascii="宋体" w:hAnsi="宋体" w:cs="宋体"/>
          <w:color w:val="3E3E3E"/>
          <w:kern w:val="0"/>
          <w:sz w:val="32"/>
          <w:szCs w:val="32"/>
          <w:lang w:val="en-US" w:eastAsia="zh-CN"/>
        </w:rPr>
        <w:t>1480.47</w:t>
      </w:r>
      <w:r>
        <w:rPr>
          <w:rFonts w:hint="eastAsia" w:ascii="宋体" w:hAnsi="宋体" w:cs="宋体"/>
          <w:color w:val="3E3E3E"/>
          <w:kern w:val="0"/>
          <w:sz w:val="32"/>
          <w:szCs w:val="32"/>
        </w:rPr>
        <w:t>万元。</w:t>
      </w:r>
    </w:p>
    <w:p>
      <w:pPr>
        <w:widowControl/>
        <w:spacing w:before="100" w:beforeAutospacing="1" w:after="100" w:afterAutospacing="1" w:line="360" w:lineRule="auto"/>
        <w:ind w:firstLine="640" w:firstLineChars="200"/>
        <w:jc w:val="left"/>
        <w:rPr>
          <w:rFonts w:ascii="宋体" w:cs="Times New Roman"/>
          <w:b/>
          <w:bCs/>
          <w:color w:val="3E3E3E"/>
          <w:kern w:val="0"/>
          <w:sz w:val="32"/>
          <w:szCs w:val="32"/>
        </w:rPr>
      </w:pPr>
      <w:r>
        <w:rPr>
          <w:rFonts w:hint="eastAsia" w:ascii="宋体" w:hAnsi="宋体" w:cs="宋体"/>
          <w:color w:val="3E3E3E"/>
          <w:kern w:val="0"/>
          <w:sz w:val="32"/>
          <w:szCs w:val="32"/>
        </w:rPr>
        <w:t>四</w:t>
      </w:r>
      <w:r>
        <w:rPr>
          <w:rFonts w:hint="eastAsia" w:ascii="宋体" w:hAnsi="宋体" w:cs="宋体"/>
          <w:b/>
          <w:bCs/>
          <w:color w:val="3E3E3E"/>
          <w:kern w:val="0"/>
          <w:sz w:val="32"/>
          <w:szCs w:val="32"/>
        </w:rPr>
        <w:t>、</w:t>
      </w:r>
      <w:r>
        <w:rPr>
          <w:rFonts w:hint="eastAsia" w:ascii="宋体" w:hAnsi="宋体" w:cs="宋体"/>
          <w:b/>
          <w:bCs/>
          <w:color w:val="3E3E3E"/>
          <w:kern w:val="0"/>
          <w:sz w:val="32"/>
          <w:szCs w:val="32"/>
          <w:lang w:eastAsia="zh-CN"/>
        </w:rPr>
        <w:t>202</w:t>
      </w:r>
      <w:r>
        <w:rPr>
          <w:rFonts w:hint="eastAsia" w:ascii="宋体" w:hAnsi="宋体" w:cs="宋体"/>
          <w:b/>
          <w:bCs/>
          <w:color w:val="3E3E3E"/>
          <w:kern w:val="0"/>
          <w:sz w:val="32"/>
          <w:szCs w:val="32"/>
          <w:lang w:val="en-US" w:eastAsia="zh-CN"/>
        </w:rPr>
        <w:t>3</w:t>
      </w:r>
      <w:r>
        <w:rPr>
          <w:rFonts w:hint="eastAsia" w:ascii="宋体" w:hAnsi="宋体" w:cs="宋体"/>
          <w:b/>
          <w:bCs/>
          <w:color w:val="3E3E3E"/>
          <w:kern w:val="0"/>
          <w:sz w:val="32"/>
          <w:szCs w:val="32"/>
        </w:rPr>
        <w:t>年</w:t>
      </w:r>
      <w:r>
        <w:rPr>
          <w:rFonts w:hint="eastAsia" w:ascii="宋体" w:cs="宋体"/>
          <w:b/>
          <w:bCs/>
          <w:color w:val="3E3E3E"/>
          <w:kern w:val="0"/>
          <w:sz w:val="32"/>
          <w:szCs w:val="32"/>
        </w:rPr>
        <w:t>“</w:t>
      </w:r>
      <w:r>
        <w:rPr>
          <w:rFonts w:hint="eastAsia" w:ascii="宋体" w:hAnsi="宋体" w:cs="宋体"/>
          <w:b/>
          <w:bCs/>
          <w:color w:val="3E3E3E"/>
          <w:kern w:val="0"/>
          <w:sz w:val="32"/>
          <w:szCs w:val="32"/>
        </w:rPr>
        <w:t>三公</w:t>
      </w:r>
      <w:r>
        <w:rPr>
          <w:rFonts w:hint="eastAsia" w:ascii="宋体" w:cs="宋体"/>
          <w:b/>
          <w:bCs/>
          <w:color w:val="3E3E3E"/>
          <w:kern w:val="0"/>
          <w:sz w:val="32"/>
          <w:szCs w:val="32"/>
        </w:rPr>
        <w:t>”</w:t>
      </w:r>
      <w:r>
        <w:rPr>
          <w:rFonts w:hint="eastAsia" w:ascii="宋体" w:hAnsi="宋体" w:cs="宋体"/>
          <w:b/>
          <w:bCs/>
          <w:color w:val="3E3E3E"/>
          <w:kern w:val="0"/>
          <w:sz w:val="32"/>
          <w:szCs w:val="32"/>
        </w:rPr>
        <w:t>经费预算情况说明</w:t>
      </w:r>
    </w:p>
    <w:p>
      <w:pPr>
        <w:autoSpaceDE w:val="0"/>
        <w:autoSpaceDN w:val="0"/>
        <w:adjustRightInd w:val="0"/>
        <w:ind w:firstLine="640" w:firstLineChars="200"/>
        <w:rPr>
          <w:rFonts w:hint="default" w:ascii="宋体" w:cs="Times New Roman"/>
          <w:color w:val="3E3E3E"/>
          <w:kern w:val="0"/>
          <w:sz w:val="32"/>
          <w:szCs w:val="32"/>
          <w:lang w:val="en-US"/>
        </w:rPr>
      </w:pPr>
      <w:r>
        <w:rPr>
          <w:rFonts w:hint="eastAsia" w:ascii="宋体" w:hAnsi="宋体" w:cs="宋体"/>
          <w:color w:val="3E3E3E"/>
          <w:kern w:val="0"/>
          <w:sz w:val="32"/>
          <w:szCs w:val="32"/>
        </w:rPr>
        <w:t>　　</w:t>
      </w:r>
      <w:r>
        <w:rPr>
          <w:rFonts w:hint="eastAsia" w:ascii="仿宋_GB2312" w:hAnsi="仿宋_GB2312" w:eastAsia="仿宋_GB2312" w:cs="仿宋_GB2312"/>
          <w:color w:val="3E3E3E"/>
          <w:kern w:val="0"/>
          <w:sz w:val="32"/>
          <w:szCs w:val="32"/>
          <w:lang w:val="en-US" w:eastAsia="zh-CN"/>
        </w:rPr>
        <w:t>2023年“三公”经费预算数31.56万元，与2022年相比未产生变化。</w:t>
      </w:r>
    </w:p>
    <w:p>
      <w:pPr>
        <w:autoSpaceDE w:val="0"/>
        <w:autoSpaceDN w:val="0"/>
        <w:adjustRightInd w:val="0"/>
        <w:rPr>
          <w:rFonts w:ascii="宋体" w:cs="Times New Roman"/>
          <w:b/>
          <w:bCs/>
          <w:color w:val="3E3E3E"/>
          <w:kern w:val="0"/>
          <w:sz w:val="32"/>
          <w:szCs w:val="32"/>
        </w:rPr>
      </w:pPr>
      <w:r>
        <w:rPr>
          <w:rFonts w:ascii="宋体" w:hAnsi="宋体" w:cs="宋体"/>
          <w:color w:val="3E3E3E"/>
          <w:kern w:val="0"/>
          <w:sz w:val="32"/>
          <w:szCs w:val="32"/>
        </w:rPr>
        <w:t xml:space="preserve">    </w:t>
      </w:r>
      <w:r>
        <w:rPr>
          <w:rFonts w:hint="eastAsia" w:ascii="宋体" w:hAnsi="宋体" w:cs="宋体"/>
          <w:b/>
          <w:bCs/>
          <w:color w:val="3E3E3E"/>
          <w:kern w:val="0"/>
          <w:sz w:val="32"/>
          <w:szCs w:val="32"/>
        </w:rPr>
        <w:t>五、政府性基金预算说明</w:t>
      </w:r>
    </w:p>
    <w:p>
      <w:pPr>
        <w:widowControl/>
        <w:spacing w:before="100" w:beforeAutospacing="1" w:after="100" w:afterAutospacing="1" w:line="360" w:lineRule="auto"/>
        <w:ind w:left="319" w:leftChars="152" w:firstLine="652" w:firstLineChars="204"/>
        <w:jc w:val="left"/>
        <w:rPr>
          <w:rFonts w:hint="eastAsia" w:ascii="仿宋_GB2312" w:hAnsi="仿宋_GB2312" w:eastAsia="仿宋_GB2312" w:cs="仿宋_GB2312"/>
          <w:color w:val="3E3E3E"/>
          <w:kern w:val="0"/>
          <w:sz w:val="32"/>
          <w:szCs w:val="32"/>
          <w:lang w:val="en-US" w:eastAsia="zh-CN"/>
        </w:rPr>
      </w:pPr>
      <w:r>
        <w:rPr>
          <w:rFonts w:hint="eastAsia" w:ascii="仿宋_GB2312" w:hAnsi="仿宋_GB2312" w:eastAsia="仿宋_GB2312" w:cs="仿宋_GB2312"/>
          <w:color w:val="3E3E3E"/>
          <w:kern w:val="0"/>
          <w:sz w:val="32"/>
          <w:szCs w:val="32"/>
          <w:lang w:val="en-US" w:eastAsia="zh-CN"/>
        </w:rPr>
        <w:t>2023年没有政府性基金项目。</w:t>
      </w:r>
    </w:p>
    <w:p>
      <w:pPr>
        <w:autoSpaceDE w:val="0"/>
        <w:autoSpaceDN w:val="0"/>
        <w:adjustRightInd w:val="0"/>
        <w:ind w:firstLine="640" w:firstLineChars="200"/>
        <w:rPr>
          <w:rFonts w:ascii="宋体" w:cs="Times New Roman"/>
          <w:color w:val="3E3E3E"/>
          <w:kern w:val="0"/>
          <w:sz w:val="32"/>
          <w:szCs w:val="32"/>
        </w:rPr>
      </w:pPr>
      <w:r>
        <w:rPr>
          <w:rFonts w:hint="eastAsia" w:ascii="宋体" w:hAnsi="宋体" w:cs="宋体"/>
          <w:color w:val="3E3E3E"/>
          <w:kern w:val="0"/>
          <w:sz w:val="32"/>
          <w:szCs w:val="32"/>
        </w:rPr>
        <w:t>六、部门收支表说明</w:t>
      </w:r>
    </w:p>
    <w:p>
      <w:pPr>
        <w:autoSpaceDE w:val="0"/>
        <w:autoSpaceDN w:val="0"/>
        <w:adjustRightInd w:val="0"/>
        <w:ind w:firstLine="640" w:firstLineChars="200"/>
        <w:rPr>
          <w:rFonts w:hint="eastAsia" w:ascii="仿宋_GB2312" w:hAnsi="仿宋_GB2312" w:eastAsia="仿宋_GB2312" w:cs="仿宋_GB2312"/>
          <w:color w:val="3E3E3E"/>
          <w:kern w:val="0"/>
          <w:sz w:val="32"/>
          <w:szCs w:val="32"/>
          <w:lang w:val="en-US" w:eastAsia="zh-CN"/>
        </w:rPr>
      </w:pPr>
      <w:r>
        <w:rPr>
          <w:rFonts w:hint="eastAsia" w:ascii="仿宋_GB2312" w:hAnsi="仿宋_GB2312" w:eastAsia="仿宋_GB2312" w:cs="仿宋_GB2312"/>
          <w:color w:val="3E3E3E"/>
          <w:kern w:val="0"/>
          <w:sz w:val="32"/>
          <w:szCs w:val="32"/>
          <w:lang w:val="en-US" w:eastAsia="zh-CN"/>
        </w:rPr>
        <w:t>2023年总收入2364.07万元，其中财政拨款2364.07万元。一般公共服务支出2364.07万元。</w:t>
      </w:r>
    </w:p>
    <w:p>
      <w:pPr>
        <w:autoSpaceDE w:val="0"/>
        <w:autoSpaceDN w:val="0"/>
        <w:adjustRightInd w:val="0"/>
        <w:ind w:firstLine="640" w:firstLineChars="200"/>
        <w:rPr>
          <w:rFonts w:ascii="宋体" w:cs="Times New Roman"/>
          <w:color w:val="3E3E3E"/>
          <w:kern w:val="0"/>
          <w:sz w:val="32"/>
          <w:szCs w:val="32"/>
        </w:rPr>
      </w:pPr>
    </w:p>
    <w:p>
      <w:pPr>
        <w:autoSpaceDE w:val="0"/>
        <w:autoSpaceDN w:val="0"/>
        <w:adjustRightInd w:val="0"/>
        <w:ind w:firstLine="640" w:firstLineChars="200"/>
        <w:rPr>
          <w:rFonts w:ascii="宋体" w:cs="Times New Roman"/>
          <w:color w:val="3E3E3E"/>
          <w:kern w:val="0"/>
          <w:sz w:val="32"/>
          <w:szCs w:val="32"/>
        </w:rPr>
      </w:pPr>
      <w:r>
        <w:rPr>
          <w:rFonts w:hint="eastAsia" w:ascii="宋体" w:hAnsi="宋体" w:cs="宋体"/>
          <w:color w:val="3E3E3E"/>
          <w:kern w:val="0"/>
          <w:sz w:val="32"/>
          <w:szCs w:val="32"/>
        </w:rPr>
        <w:t>七、部门收入总表情况</w:t>
      </w:r>
    </w:p>
    <w:p>
      <w:pPr>
        <w:autoSpaceDE w:val="0"/>
        <w:autoSpaceDN w:val="0"/>
        <w:adjustRightInd w:val="0"/>
        <w:ind w:firstLine="640" w:firstLineChars="200"/>
        <w:rPr>
          <w:rFonts w:hint="eastAsia" w:ascii="仿宋_GB2312" w:hAnsi="仿宋_GB2312" w:eastAsia="仿宋_GB2312" w:cs="仿宋_GB2312"/>
          <w:color w:val="3E3E3E"/>
          <w:kern w:val="0"/>
          <w:sz w:val="32"/>
          <w:szCs w:val="32"/>
          <w:lang w:val="en-US" w:eastAsia="zh-CN"/>
        </w:rPr>
      </w:pPr>
      <w:r>
        <w:rPr>
          <w:rFonts w:hint="eastAsia" w:ascii="仿宋_GB2312" w:hAnsi="仿宋_GB2312" w:eastAsia="仿宋_GB2312" w:cs="仿宋_GB2312"/>
          <w:color w:val="3E3E3E"/>
          <w:kern w:val="0"/>
          <w:sz w:val="32"/>
          <w:szCs w:val="32"/>
          <w:lang w:val="en-US" w:eastAsia="zh-CN"/>
        </w:rPr>
        <w:t>2023年总收入2364.07万元，其中财政拨款2364.07万元。一般公共服务支出2364.07万元。</w:t>
      </w:r>
    </w:p>
    <w:p>
      <w:pPr>
        <w:autoSpaceDE w:val="0"/>
        <w:autoSpaceDN w:val="0"/>
        <w:adjustRightInd w:val="0"/>
        <w:ind w:firstLine="640" w:firstLineChars="200"/>
        <w:rPr>
          <w:rFonts w:ascii="宋体" w:cs="Times New Roman"/>
          <w:color w:val="3E3E3E"/>
          <w:kern w:val="0"/>
          <w:sz w:val="32"/>
          <w:szCs w:val="32"/>
        </w:rPr>
      </w:pPr>
      <w:r>
        <w:rPr>
          <w:rFonts w:hint="eastAsia" w:ascii="宋体" w:hAnsi="宋体" w:cs="宋体"/>
          <w:color w:val="3E3E3E"/>
          <w:kern w:val="0"/>
          <w:sz w:val="32"/>
          <w:szCs w:val="32"/>
        </w:rPr>
        <w:t>八、部门支出总表情况</w:t>
      </w:r>
    </w:p>
    <w:p>
      <w:pPr>
        <w:widowControl/>
        <w:spacing w:before="100" w:beforeAutospacing="1" w:after="100" w:afterAutospacing="1" w:line="360" w:lineRule="auto"/>
        <w:ind w:firstLine="640" w:firstLineChars="200"/>
        <w:jc w:val="left"/>
        <w:rPr>
          <w:rFonts w:hint="eastAsia" w:ascii="仿宋_GB2312" w:hAnsi="仿宋_GB2312" w:eastAsia="仿宋_GB2312" w:cs="仿宋_GB2312"/>
          <w:color w:val="3E3E3E"/>
          <w:kern w:val="0"/>
          <w:sz w:val="32"/>
          <w:szCs w:val="32"/>
          <w:lang w:val="en-US" w:eastAsia="zh-CN"/>
        </w:rPr>
      </w:pPr>
      <w:r>
        <w:rPr>
          <w:rFonts w:hint="eastAsia" w:ascii="仿宋_GB2312" w:hAnsi="仿宋_GB2312" w:eastAsia="仿宋_GB2312" w:cs="仿宋_GB2312"/>
          <w:color w:val="3E3E3E"/>
          <w:kern w:val="0"/>
          <w:sz w:val="32"/>
          <w:szCs w:val="32"/>
          <w:lang w:val="en-US" w:eastAsia="zh-CN"/>
        </w:rPr>
        <w:t>按功能分类：一般公共服务支出2364.07万元。</w:t>
      </w:r>
    </w:p>
    <w:p>
      <w:pPr>
        <w:widowControl/>
        <w:spacing w:before="100" w:beforeAutospacing="1" w:after="100" w:afterAutospacing="1" w:line="360" w:lineRule="auto"/>
        <w:ind w:firstLine="640" w:firstLineChars="200"/>
        <w:jc w:val="left"/>
        <w:rPr>
          <w:rFonts w:ascii="宋体" w:cs="Times New Roman"/>
          <w:color w:val="3E3E3E"/>
          <w:kern w:val="0"/>
          <w:sz w:val="32"/>
          <w:szCs w:val="32"/>
        </w:rPr>
      </w:pPr>
      <w:r>
        <w:rPr>
          <w:rFonts w:hint="eastAsia" w:ascii="仿宋_GB2312" w:hAnsi="仿宋_GB2312" w:eastAsia="仿宋_GB2312" w:cs="仿宋_GB2312"/>
          <w:color w:val="3E3E3E"/>
          <w:kern w:val="0"/>
          <w:sz w:val="32"/>
          <w:szCs w:val="32"/>
          <w:lang w:val="en-US" w:eastAsia="zh-CN"/>
        </w:rPr>
        <w:t>科目分类：基本支出1480.47万元，项目支出883.6万元。</w:t>
      </w:r>
    </w:p>
    <w:p>
      <w:pPr>
        <w:spacing w:line="500" w:lineRule="exact"/>
        <w:ind w:firstLine="640" w:firstLineChars="200"/>
        <w:rPr>
          <w:rFonts w:ascii="宋体" w:cs="Times New Roman"/>
          <w:sz w:val="32"/>
          <w:szCs w:val="32"/>
        </w:rPr>
      </w:pPr>
      <w:r>
        <w:rPr>
          <w:rFonts w:hint="eastAsia" w:ascii="宋体" w:hAnsi="宋体" w:cs="宋体"/>
          <w:sz w:val="32"/>
          <w:szCs w:val="32"/>
        </w:rPr>
        <w:t>九、机关运行经费支出情况</w:t>
      </w:r>
    </w:p>
    <w:p>
      <w:pPr>
        <w:widowControl/>
        <w:spacing w:before="100" w:beforeAutospacing="1" w:after="100" w:afterAutospacing="1" w:line="360" w:lineRule="auto"/>
        <w:ind w:firstLine="640" w:firstLineChars="200"/>
        <w:jc w:val="left"/>
        <w:rPr>
          <w:rFonts w:hint="eastAsia" w:ascii="仿宋_GB2312" w:hAnsi="仿宋_GB2312" w:eastAsia="仿宋_GB2312" w:cs="仿宋_GB2312"/>
          <w:color w:val="3E3E3E"/>
          <w:kern w:val="0"/>
          <w:sz w:val="32"/>
          <w:szCs w:val="32"/>
          <w:lang w:val="en-US" w:eastAsia="zh-CN"/>
        </w:rPr>
      </w:pPr>
      <w:r>
        <w:rPr>
          <w:rFonts w:hint="eastAsia" w:ascii="仿宋_GB2312" w:hAnsi="仿宋_GB2312" w:eastAsia="仿宋_GB2312" w:cs="仿宋_GB2312"/>
          <w:color w:val="3E3E3E"/>
          <w:kern w:val="0"/>
          <w:sz w:val="32"/>
          <w:szCs w:val="32"/>
          <w:lang w:val="en-US" w:eastAsia="zh-CN"/>
        </w:rPr>
        <w:t>2023年二道区纪委机关运行经费财政拨款支出362.91万元，其中商品和服务支出362.91万元。</w:t>
      </w:r>
    </w:p>
    <w:p>
      <w:pPr>
        <w:widowControl/>
        <w:spacing w:before="100" w:beforeAutospacing="1" w:after="100" w:afterAutospacing="1" w:line="360" w:lineRule="auto"/>
        <w:ind w:firstLine="640" w:firstLineChars="200"/>
        <w:jc w:val="left"/>
        <w:rPr>
          <w:rFonts w:hint="eastAsia" w:ascii="宋体" w:hAnsi="宋体" w:cs="宋体"/>
          <w:b/>
          <w:bCs/>
          <w:color w:val="3E3E3E"/>
          <w:kern w:val="0"/>
          <w:sz w:val="32"/>
          <w:szCs w:val="32"/>
        </w:rPr>
      </w:pPr>
      <w:r>
        <w:rPr>
          <w:rFonts w:ascii="宋体" w:hAnsi="宋体" w:cs="宋体"/>
          <w:sz w:val="32"/>
          <w:szCs w:val="32"/>
        </w:rPr>
        <w:t xml:space="preserve">   </w:t>
      </w:r>
      <w:r>
        <w:rPr>
          <w:rFonts w:hint="eastAsia" w:ascii="宋体" w:hAnsi="宋体" w:cs="宋体"/>
          <w:b/>
          <w:bCs/>
          <w:color w:val="3E3E3E"/>
          <w:kern w:val="0"/>
          <w:sz w:val="32"/>
          <w:szCs w:val="32"/>
        </w:rPr>
        <w:t>十、国有资产占用情况</w:t>
      </w:r>
    </w:p>
    <w:p>
      <w:pPr>
        <w:autoSpaceDE w:val="0"/>
        <w:autoSpaceDN w:val="0"/>
        <w:adjustRightInd w:val="0"/>
        <w:ind w:firstLine="960" w:firstLineChars="300"/>
        <w:rPr>
          <w:rFonts w:hint="eastAsia" w:ascii="仿宋_GB2312" w:hAnsi="仿宋_GB2312" w:eastAsia="仿宋_GB2312" w:cs="仿宋_GB2312"/>
          <w:color w:val="3E3E3E"/>
          <w:kern w:val="0"/>
          <w:sz w:val="32"/>
          <w:szCs w:val="32"/>
          <w:lang w:val="en-US" w:eastAsia="zh-CN"/>
        </w:rPr>
      </w:pPr>
      <w:r>
        <w:rPr>
          <w:rFonts w:hint="eastAsia" w:ascii="仿宋_GB2312" w:hAnsi="仿宋_GB2312" w:eastAsia="仿宋_GB2312" w:cs="仿宋_GB2312"/>
          <w:color w:val="3E3E3E"/>
          <w:kern w:val="0"/>
          <w:sz w:val="32"/>
          <w:szCs w:val="32"/>
          <w:lang w:val="en-US" w:eastAsia="zh-CN"/>
        </w:rPr>
        <w:t>2023年二道区纪委共有车辆12辆。</w:t>
      </w:r>
    </w:p>
    <w:p>
      <w:pPr>
        <w:autoSpaceDE w:val="0"/>
        <w:autoSpaceDN w:val="0"/>
        <w:adjustRightInd w:val="0"/>
        <w:rPr>
          <w:rFonts w:ascii="宋体" w:cs="Times New Roman"/>
          <w:b/>
          <w:bCs/>
          <w:kern w:val="0"/>
          <w:sz w:val="32"/>
          <w:szCs w:val="32"/>
        </w:rPr>
      </w:pPr>
      <w:r>
        <w:rPr>
          <w:rFonts w:hint="eastAsia" w:ascii="宋体" w:hAnsi="宋体" w:cs="宋体"/>
          <w:b/>
          <w:bCs/>
          <w:kern w:val="0"/>
          <w:sz w:val="32"/>
          <w:szCs w:val="32"/>
        </w:rPr>
        <w:t>第四部分名词解释</w:t>
      </w:r>
    </w:p>
    <w:p>
      <w:pPr>
        <w:autoSpaceDE w:val="0"/>
        <w:autoSpaceDN w:val="0"/>
        <w:adjustRightInd w:val="0"/>
        <w:rPr>
          <w:rFonts w:ascii="宋体" w:cs="Times New Roman"/>
          <w:kern w:val="0"/>
          <w:sz w:val="32"/>
          <w:szCs w:val="32"/>
        </w:rPr>
      </w:pPr>
      <w:r>
        <w:rPr>
          <w:rFonts w:ascii="宋体" w:hAnsi="宋体" w:cs="宋体"/>
          <w:kern w:val="0"/>
          <w:sz w:val="32"/>
          <w:szCs w:val="32"/>
        </w:rPr>
        <w:t xml:space="preserve">    </w:t>
      </w:r>
      <w:r>
        <w:rPr>
          <w:rFonts w:hint="eastAsia" w:ascii="宋体" w:hAnsi="宋体" w:cs="宋体"/>
          <w:kern w:val="0"/>
          <w:sz w:val="32"/>
          <w:szCs w:val="32"/>
        </w:rPr>
        <w:t>一、财政拨款收入：指中央财政当年拨付的资金。</w:t>
      </w:r>
    </w:p>
    <w:p>
      <w:pPr>
        <w:autoSpaceDE w:val="0"/>
        <w:autoSpaceDN w:val="0"/>
        <w:adjustRightInd w:val="0"/>
        <w:rPr>
          <w:rFonts w:ascii="宋体" w:cs="Times New Roman"/>
          <w:kern w:val="0"/>
          <w:sz w:val="32"/>
          <w:szCs w:val="32"/>
        </w:rPr>
      </w:pPr>
      <w:r>
        <w:rPr>
          <w:rFonts w:ascii="宋体" w:hAnsi="宋体" w:cs="宋体"/>
          <w:kern w:val="0"/>
          <w:sz w:val="32"/>
          <w:szCs w:val="32"/>
        </w:rPr>
        <w:t xml:space="preserve">    </w:t>
      </w:r>
      <w:r>
        <w:rPr>
          <w:rFonts w:hint="eastAsia" w:ascii="宋体" w:hAnsi="宋体" w:cs="宋体"/>
          <w:kern w:val="0"/>
          <w:sz w:val="32"/>
          <w:szCs w:val="32"/>
          <w:lang w:val="en-US" w:eastAsia="zh-CN"/>
        </w:rPr>
        <w:t>二</w:t>
      </w:r>
      <w:r>
        <w:rPr>
          <w:rFonts w:hint="eastAsia" w:ascii="宋体" w:hAnsi="宋体" w:cs="宋体"/>
          <w:kern w:val="0"/>
          <w:sz w:val="32"/>
          <w:szCs w:val="32"/>
        </w:rPr>
        <w:t>、其他收入：指除上述“财政拨款收入”、“事业收入”、“事业单位经营收入”等以外的收入。主要是按规定动用的售房收入、存款利息收入等。</w:t>
      </w:r>
    </w:p>
    <w:p>
      <w:pPr>
        <w:autoSpaceDE w:val="0"/>
        <w:autoSpaceDN w:val="0"/>
        <w:adjustRightInd w:val="0"/>
        <w:rPr>
          <w:rFonts w:ascii="宋体" w:cs="Times New Roman"/>
          <w:kern w:val="0"/>
          <w:sz w:val="32"/>
          <w:szCs w:val="32"/>
        </w:rPr>
      </w:pPr>
      <w:r>
        <w:rPr>
          <w:rFonts w:ascii="宋体" w:hAnsi="宋体" w:cs="宋体"/>
          <w:kern w:val="0"/>
          <w:sz w:val="32"/>
          <w:szCs w:val="32"/>
        </w:rPr>
        <w:t xml:space="preserve">    </w:t>
      </w:r>
      <w:r>
        <w:rPr>
          <w:rFonts w:hint="eastAsia" w:ascii="宋体" w:hAnsi="宋体" w:cs="宋体"/>
          <w:kern w:val="0"/>
          <w:sz w:val="32"/>
          <w:szCs w:val="32"/>
          <w:lang w:val="en-US" w:eastAsia="zh-CN"/>
        </w:rPr>
        <w:t>三</w:t>
      </w:r>
      <w:r>
        <w:rPr>
          <w:rFonts w:hint="eastAsia" w:ascii="宋体" w:hAnsi="宋体" w:cs="宋体"/>
          <w:kern w:val="0"/>
          <w:sz w:val="32"/>
          <w:szCs w:val="32"/>
        </w:rPr>
        <w:t>、基本支出：指为保障机构正常运转、完成日常工作任务而发生的人员支出和公用支出。</w:t>
      </w:r>
    </w:p>
    <w:p>
      <w:pPr>
        <w:autoSpaceDE w:val="0"/>
        <w:autoSpaceDN w:val="0"/>
        <w:adjustRightInd w:val="0"/>
        <w:rPr>
          <w:rFonts w:ascii="宋体" w:cs="Times New Roman"/>
          <w:kern w:val="0"/>
          <w:sz w:val="32"/>
          <w:szCs w:val="32"/>
        </w:rPr>
      </w:pPr>
      <w:r>
        <w:rPr>
          <w:rFonts w:ascii="宋体" w:hAnsi="宋体" w:cs="宋体"/>
          <w:kern w:val="0"/>
          <w:sz w:val="32"/>
          <w:szCs w:val="32"/>
        </w:rPr>
        <w:t xml:space="preserve">    </w:t>
      </w:r>
      <w:r>
        <w:rPr>
          <w:rFonts w:hint="eastAsia" w:ascii="宋体" w:hAnsi="宋体" w:cs="宋体"/>
          <w:kern w:val="0"/>
          <w:sz w:val="32"/>
          <w:szCs w:val="32"/>
          <w:lang w:val="en-US" w:eastAsia="zh-CN"/>
        </w:rPr>
        <w:t>四</w:t>
      </w:r>
      <w:r>
        <w:rPr>
          <w:rFonts w:hint="eastAsia" w:ascii="宋体" w:hAnsi="宋体" w:cs="宋体"/>
          <w:kern w:val="0"/>
          <w:sz w:val="32"/>
          <w:szCs w:val="32"/>
        </w:rPr>
        <w:t>、项目支出：指在基本支出之外为完成特定行政任务和事业发展目标所发生的支出。</w:t>
      </w:r>
    </w:p>
    <w:p>
      <w:pPr>
        <w:autoSpaceDE w:val="0"/>
        <w:autoSpaceDN w:val="0"/>
        <w:adjustRightInd w:val="0"/>
        <w:rPr>
          <w:rFonts w:ascii="宋体" w:cs="Times New Roman"/>
          <w:kern w:val="0"/>
          <w:sz w:val="32"/>
          <w:szCs w:val="32"/>
        </w:rPr>
      </w:pPr>
      <w:r>
        <w:rPr>
          <w:rFonts w:ascii="宋体" w:hAnsi="宋体" w:cs="宋体"/>
          <w:kern w:val="0"/>
          <w:sz w:val="32"/>
          <w:szCs w:val="32"/>
        </w:rPr>
        <w:t xml:space="preserve">   </w:t>
      </w:r>
      <w:r>
        <w:rPr>
          <w:rFonts w:hint="eastAsia" w:ascii="宋体" w:hAnsi="宋体" w:cs="宋体"/>
          <w:kern w:val="0"/>
          <w:sz w:val="32"/>
          <w:szCs w:val="32"/>
          <w:lang w:val="en-US" w:eastAsia="zh-CN"/>
        </w:rPr>
        <w:t>五</w:t>
      </w:r>
      <w:r>
        <w:rPr>
          <w:rFonts w:hint="eastAsia" w:ascii="宋体" w:hAnsi="宋体" w:cs="宋体"/>
          <w:kern w:val="0"/>
          <w:sz w:val="32"/>
          <w:szCs w:val="32"/>
        </w:rPr>
        <w:t>、住房公积金（科目代码</w:t>
      </w:r>
      <w:r>
        <w:rPr>
          <w:rFonts w:ascii="宋体" w:hAnsi="宋体" w:cs="宋体"/>
          <w:kern w:val="0"/>
          <w:sz w:val="32"/>
          <w:szCs w:val="32"/>
        </w:rPr>
        <w:t>2210201</w:t>
      </w:r>
      <w:r>
        <w:rPr>
          <w:rFonts w:hint="eastAsia" w:ascii="宋体" w:hAnsi="宋体" w:cs="宋体"/>
          <w:kern w:val="0"/>
          <w:sz w:val="32"/>
          <w:szCs w:val="32"/>
        </w:rPr>
        <w:t>）：指按照《住房公积金管理条例》的规定，由单位及其在职职工缴存的长期住房储金。该项政策始于上世纪九十年代中期，在全国机关、企事业单位在职职工中普遍实施，缴存比例最低不低于</w:t>
      </w:r>
      <w:r>
        <w:rPr>
          <w:rFonts w:ascii="宋体" w:hAnsi="宋体" w:cs="宋体"/>
          <w:kern w:val="0"/>
          <w:sz w:val="32"/>
          <w:szCs w:val="32"/>
        </w:rPr>
        <w:t>5</w:t>
      </w:r>
      <w:r>
        <w:rPr>
          <w:rFonts w:hint="eastAsia" w:ascii="宋体" w:hAnsi="宋体" w:cs="宋体"/>
          <w:kern w:val="0"/>
          <w:sz w:val="32"/>
          <w:szCs w:val="32"/>
        </w:rPr>
        <w:t>％，最高不超过</w:t>
      </w:r>
      <w:r>
        <w:rPr>
          <w:rFonts w:ascii="宋体" w:hAnsi="宋体" w:cs="宋体"/>
          <w:kern w:val="0"/>
          <w:sz w:val="32"/>
          <w:szCs w:val="32"/>
        </w:rPr>
        <w:t>12</w:t>
      </w:r>
      <w:r>
        <w:rPr>
          <w:rFonts w:hint="eastAsia" w:ascii="宋体" w:hAnsi="宋体" w:cs="宋体"/>
          <w:kern w:val="0"/>
          <w:sz w:val="32"/>
          <w:szCs w:val="32"/>
        </w:rPr>
        <w:t>％，缴存基数为职工本人上年工资，目前已实施近</w:t>
      </w:r>
      <w:r>
        <w:rPr>
          <w:rFonts w:ascii="宋体" w:hAnsi="宋体" w:cs="宋体"/>
          <w:kern w:val="0"/>
          <w:sz w:val="32"/>
          <w:szCs w:val="32"/>
        </w:rPr>
        <w:t xml:space="preserve">20 </w:t>
      </w:r>
      <w:r>
        <w:rPr>
          <w:rFonts w:hint="eastAsia" w:ascii="宋体" w:hAnsi="宋体" w:cs="宋体"/>
          <w:kern w:val="0"/>
          <w:sz w:val="32"/>
          <w:szCs w:val="32"/>
        </w:rPr>
        <w:t>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autoSpaceDE w:val="0"/>
        <w:autoSpaceDN w:val="0"/>
        <w:adjustRightInd w:val="0"/>
        <w:rPr>
          <w:rFonts w:ascii="宋体" w:cs="Times New Roman"/>
          <w:kern w:val="0"/>
          <w:sz w:val="32"/>
          <w:szCs w:val="32"/>
        </w:rPr>
      </w:pPr>
      <w:r>
        <w:rPr>
          <w:rFonts w:ascii="宋体" w:hAnsi="宋体" w:cs="宋体"/>
          <w:kern w:val="0"/>
          <w:sz w:val="32"/>
          <w:szCs w:val="32"/>
        </w:rPr>
        <w:t xml:space="preserve">    </w:t>
      </w:r>
      <w:r>
        <w:rPr>
          <w:rFonts w:hint="eastAsia" w:ascii="宋体" w:hAnsi="宋体" w:cs="宋体"/>
          <w:kern w:val="0"/>
          <w:sz w:val="32"/>
          <w:szCs w:val="32"/>
          <w:lang w:val="en-US" w:eastAsia="zh-CN"/>
        </w:rPr>
        <w:t>六</w:t>
      </w:r>
      <w:r>
        <w:rPr>
          <w:rFonts w:hint="eastAsia" w:ascii="宋体" w:hAnsi="宋体" w:cs="宋体"/>
          <w:kern w:val="0"/>
          <w:sz w:val="32"/>
          <w:szCs w:val="32"/>
        </w:rPr>
        <w:t>、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autoSpaceDE w:val="0"/>
        <w:autoSpaceDN w:val="0"/>
        <w:adjustRightInd w:val="0"/>
        <w:rPr>
          <w:rFonts w:ascii="宋体" w:cs="Times New Roman"/>
          <w:kern w:val="0"/>
          <w:sz w:val="32"/>
          <w:szCs w:val="32"/>
        </w:rPr>
      </w:pPr>
      <w:r>
        <w:rPr>
          <w:rFonts w:ascii="宋体" w:hAnsi="宋体" w:cs="宋体"/>
          <w:kern w:val="0"/>
          <w:sz w:val="32"/>
          <w:szCs w:val="32"/>
        </w:rPr>
        <w:t xml:space="preserve">    </w:t>
      </w:r>
      <w:r>
        <w:rPr>
          <w:rFonts w:hint="eastAsia" w:ascii="宋体" w:hAnsi="宋体" w:cs="宋体"/>
          <w:kern w:val="0"/>
          <w:sz w:val="32"/>
          <w:szCs w:val="32"/>
          <w:lang w:val="en-US" w:eastAsia="zh-CN"/>
        </w:rPr>
        <w:t>七</w:t>
      </w:r>
      <w:r>
        <w:rPr>
          <w:rFonts w:hint="eastAsia" w:ascii="宋体" w:hAnsi="宋体" w:cs="宋体"/>
          <w:kern w:val="0"/>
          <w:sz w:val="32"/>
          <w:szCs w:val="32"/>
        </w:rPr>
        <w:t>、机关运行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81A2F5"/>
    <w:multiLevelType w:val="singleLevel"/>
    <w:tmpl w:val="5981A2F5"/>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TUyMTYxZDkxYzJlMGI4NTM4ODRjODkzNjliOTRkNjkifQ=="/>
  </w:docVars>
  <w:rsids>
    <w:rsidRoot w:val="00AC598A"/>
    <w:rsid w:val="000150E7"/>
    <w:rsid w:val="00016F38"/>
    <w:rsid w:val="0001704A"/>
    <w:rsid w:val="00075C6E"/>
    <w:rsid w:val="000A1373"/>
    <w:rsid w:val="000F087E"/>
    <w:rsid w:val="00102AEA"/>
    <w:rsid w:val="00112E35"/>
    <w:rsid w:val="001A03DE"/>
    <w:rsid w:val="001A067E"/>
    <w:rsid w:val="001C3DB7"/>
    <w:rsid w:val="001D764C"/>
    <w:rsid w:val="001E1757"/>
    <w:rsid w:val="001F4768"/>
    <w:rsid w:val="002A7FBA"/>
    <w:rsid w:val="00300EEC"/>
    <w:rsid w:val="0035248F"/>
    <w:rsid w:val="003A7ECF"/>
    <w:rsid w:val="00415BBF"/>
    <w:rsid w:val="00437D6A"/>
    <w:rsid w:val="004415A0"/>
    <w:rsid w:val="0050084A"/>
    <w:rsid w:val="00520680"/>
    <w:rsid w:val="005211A3"/>
    <w:rsid w:val="005238B0"/>
    <w:rsid w:val="0057123B"/>
    <w:rsid w:val="005759CD"/>
    <w:rsid w:val="005C178A"/>
    <w:rsid w:val="00614FF8"/>
    <w:rsid w:val="00626C72"/>
    <w:rsid w:val="0066668B"/>
    <w:rsid w:val="006B7561"/>
    <w:rsid w:val="006E2BEF"/>
    <w:rsid w:val="00720D92"/>
    <w:rsid w:val="00732B62"/>
    <w:rsid w:val="00762C61"/>
    <w:rsid w:val="008718E6"/>
    <w:rsid w:val="00875658"/>
    <w:rsid w:val="008960D1"/>
    <w:rsid w:val="00932835"/>
    <w:rsid w:val="00997711"/>
    <w:rsid w:val="009F53FD"/>
    <w:rsid w:val="00A2531E"/>
    <w:rsid w:val="00AA71A4"/>
    <w:rsid w:val="00AB0186"/>
    <w:rsid w:val="00AB23A3"/>
    <w:rsid w:val="00AC598A"/>
    <w:rsid w:val="00AC6007"/>
    <w:rsid w:val="00AD2E46"/>
    <w:rsid w:val="00AE1000"/>
    <w:rsid w:val="00B37860"/>
    <w:rsid w:val="00B623E3"/>
    <w:rsid w:val="00B71F68"/>
    <w:rsid w:val="00B80A2E"/>
    <w:rsid w:val="00C30AE4"/>
    <w:rsid w:val="00CC5F4E"/>
    <w:rsid w:val="00D4224E"/>
    <w:rsid w:val="00D5067E"/>
    <w:rsid w:val="00D56901"/>
    <w:rsid w:val="00DC4B07"/>
    <w:rsid w:val="00DF2DDB"/>
    <w:rsid w:val="00E63DCC"/>
    <w:rsid w:val="00EB0DF0"/>
    <w:rsid w:val="00ED2B29"/>
    <w:rsid w:val="00F331A5"/>
    <w:rsid w:val="00F46C87"/>
    <w:rsid w:val="00F94E66"/>
    <w:rsid w:val="036B0A6F"/>
    <w:rsid w:val="05A74865"/>
    <w:rsid w:val="0DAF1AF0"/>
    <w:rsid w:val="22057A5E"/>
    <w:rsid w:val="254C2FF9"/>
    <w:rsid w:val="33A16F2C"/>
    <w:rsid w:val="3AFF7434"/>
    <w:rsid w:val="424F1455"/>
    <w:rsid w:val="441428C6"/>
    <w:rsid w:val="45672572"/>
    <w:rsid w:val="4D0D4C3E"/>
    <w:rsid w:val="51444915"/>
    <w:rsid w:val="53C42C27"/>
    <w:rsid w:val="56382C23"/>
    <w:rsid w:val="5E5C6BAC"/>
    <w:rsid w:val="67226E55"/>
    <w:rsid w:val="79EF291C"/>
    <w:rsid w:val="7BB63D6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qFormat/>
    <w:uiPriority w:val="99"/>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8"/>
    <w:semiHidden/>
    <w:qFormat/>
    <w:uiPriority w:val="99"/>
    <w:pPr>
      <w:tabs>
        <w:tab w:val="center" w:pos="4153"/>
        <w:tab w:val="right" w:pos="8306"/>
      </w:tabs>
      <w:snapToGrid w:val="0"/>
      <w:jc w:val="left"/>
    </w:pPr>
    <w:rPr>
      <w:sz w:val="18"/>
      <w:szCs w:val="18"/>
    </w:rPr>
  </w:style>
  <w:style w:type="paragraph" w:styleId="3">
    <w:name w:val="header"/>
    <w:basedOn w:val="1"/>
    <w:link w:val="7"/>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qFormat/>
    <w:uiPriority w:val="99"/>
    <w:rPr>
      <w:rFonts w:ascii="Times New Roman" w:hAnsi="Times New Roman" w:cs="Times New Roman"/>
      <w:sz w:val="24"/>
      <w:szCs w:val="24"/>
    </w:rPr>
  </w:style>
  <w:style w:type="character" w:customStyle="1" w:styleId="7">
    <w:name w:val="Header Char"/>
    <w:basedOn w:val="6"/>
    <w:link w:val="3"/>
    <w:semiHidden/>
    <w:qFormat/>
    <w:locked/>
    <w:uiPriority w:val="99"/>
    <w:rPr>
      <w:sz w:val="18"/>
      <w:szCs w:val="18"/>
    </w:rPr>
  </w:style>
  <w:style w:type="character" w:customStyle="1" w:styleId="8">
    <w:name w:val="Footer Char"/>
    <w:basedOn w:val="6"/>
    <w:link w:val="2"/>
    <w:semiHidden/>
    <w:qFormat/>
    <w:locked/>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Microsoft</Company>
  <Pages>18</Pages>
  <Words>5830</Words>
  <Characters>6098</Characters>
  <Lines>0</Lines>
  <Paragraphs>0</Paragraphs>
  <TotalTime>4</TotalTime>
  <ScaleCrop>false</ScaleCrop>
  <LinksUpToDate>false</LinksUpToDate>
  <CharactersWithSpaces>6188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2017-02-10T08:00:00Z</dcterms:created>
  <dc:creator>a</dc:creator>
  <cp:lastModifiedBy>甜片</cp:lastModifiedBy>
  <dcterms:modified xsi:type="dcterms:W3CDTF">2023-12-20T09:01:46Z</dcterms:modified>
  <dc:title>2017年长春市工业和信息化局</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B7B97C2EAC2442F38F40ECBF420A553F</vt:lpwstr>
  </property>
</Properties>
</file>