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楷体_GBK" w:cs="Times New Roman"/>
          <w:b w:val="0"/>
          <w:bCs/>
          <w:spacing w:val="8"/>
          <w:sz w:val="32"/>
          <w:szCs w:val="32"/>
          <w:lang w:val="en-US" w:eastAsia="zh-CN"/>
        </w:rPr>
        <w:t>7-8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pacing w:val="8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pacing w:val="8"/>
          <w:sz w:val="44"/>
          <w:szCs w:val="44"/>
          <w:lang w:eastAsia="zh-CN"/>
        </w:rPr>
        <w:t>中共长春市</w:t>
      </w:r>
      <w:r>
        <w:rPr>
          <w:rFonts w:hint="default" w:ascii="Times New Roman" w:hAnsi="Times New Roman" w:eastAsia="方正小标宋简体" w:cs="Times New Roman"/>
          <w:b w:val="0"/>
          <w:bCs/>
          <w:spacing w:val="8"/>
          <w:sz w:val="44"/>
          <w:szCs w:val="44"/>
          <w:lang w:val="en-US" w:eastAsia="zh-CN"/>
        </w:rPr>
        <w:t>二道区荣光街道兴隆社区</w:t>
      </w:r>
      <w:r>
        <w:rPr>
          <w:rFonts w:hint="eastAsia" w:eastAsia="方正小标宋简体" w:cs="Times New Roman"/>
          <w:b w:val="0"/>
          <w:bCs/>
          <w:spacing w:val="8"/>
          <w:sz w:val="44"/>
          <w:szCs w:val="44"/>
          <w:lang w:eastAsia="zh-CN"/>
        </w:rPr>
        <w:t>委员会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关于六届区委第五轮巡察整改进展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情况的通报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根据区委统一部署，2025年3月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日至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5月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日，区委第四巡察组对中共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长春市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二道区荣光街道兴隆社区委员会（以下简称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兴隆社区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党委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）进行了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巡察。2025年9月9日，区委巡察组向兴隆社区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党委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反馈了巡察意见。按照巡察工作有关要求，现将巡察整改进展情况予以公布。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党委履行整改主体责任情况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加强组织领导，党委书记亲自部署、亲自督办，每周召开整改工作推进会，确保整改压力传导到位。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建立台账管理，对每个问题实行“挂号建账、对账销号”的动态管理机制。</w:t>
      </w: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eastAsia="zh-CN"/>
        </w:rPr>
        <w:t>三是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注重举一反三，在解决具体问题的同时，深入剖析问题根源，着力完善制度机制，防止问题反弹。四是强化督促检查，社区整改工作小组定期对各项整改措施的落实情况进行跟踪问效。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巡察反馈重点问题整改落实情况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（一）关于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聚焦落实基层治理政治责任情况方面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1.持续加强理论学习。</w:t>
      </w:r>
      <w:r>
        <w:rPr>
          <w:rFonts w:hint="default" w:eastAsia="仿宋_GB2312" w:cs="Times New Roman"/>
          <w:b w:val="0"/>
          <w:bCs/>
          <w:sz w:val="32"/>
          <w:szCs w:val="32"/>
          <w:lang w:val="en-US" w:eastAsia="zh-CN"/>
        </w:rPr>
        <w:t>召开全体工作人员会议，集中学习习近平新时代中国特色社会主义思想，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认真学习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习近平总书记关于基层治理的重要论述。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（二）关于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聚焦党建引领基层治理情况方面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1.深入研究讨论社区党委重大事项。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规范党委会记录，涉及重大决策的事项详细记录金额及明细。组织召开党委会，各委员会上各抒己见，对购买服务单位要货比三家，购买商品品牌、规格、数量、价格要重点讨论，确保满足最广大群众需求。监委将每次监督情况向社区党委汇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2.提升居委监委履职效能。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居民代表审议党服项目时，按实际情况增加居民代表人数。重大活动发放便民物资时，监委加大监督力度，实时监督。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3.加强党员动态管理。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对辖区党员进行摸排，掌握老弱病残及长期在外党员底数，社区党员大会如实记录实到人数。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4.严格落实“三会一课”制度。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将党支部年度工作计划、工作总结、党员发展、党员管理、讨论环节等方面纳入支部委员会会议记录。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5.有效发挥大党委的“双覆盖”作用。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社区经济专干在日常排查时，加强与非公企业和社会组织的走访，及时了解需求，同时对有成立党支部条件的企业及时进行党建指导。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（三）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聚焦基层治理重点任务落实情况方面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1.扎实落实消防安全工作。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建立投放台账，明确投放具体位置、居民姓名及联系方式。同时，网格员日常巡格时，查看灭火器位置，如有异常及时上报处理。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（四）</w:t>
      </w:r>
      <w:r>
        <w:rPr>
          <w:rFonts w:hint="eastAsia" w:eastAsia="楷体_GB2312" w:cs="Times New Roman"/>
          <w:b w:val="0"/>
          <w:bCs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聚焦群众身边不正之风和腐败问题情况方面</w:t>
      </w:r>
      <w:r>
        <w:rPr>
          <w:rFonts w:hint="eastAsia" w:ascii="Times New Roman" w:hAnsi="Times New Roman" w:eastAsia="楷体_GB2312" w:cs="Times New Roman"/>
          <w:b w:val="0"/>
          <w:bCs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1.及时全面公开信息。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社区党务、居务和财务及时公开，新出台的社区政策、法规解读实时公开。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2.严谨规范工作作风。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社区党委每年年底对党服经费使用、大型活动开展、为社区居民办实事等情况进行总结。社区年底慰问时，完善慰问对象的信息，包括具体病情、家庭相关情况等。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3.比价购买商品。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购买商品时进行三家比价，并走访调研实际价格，开展价格自查，同等质量条件下选择价格便宜者。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4.规范发放物品。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便民购物袋直接发放到居民，不进行二次发放，同时详细记录居民姓名、电话等信息。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5.加强厉行节俭意识。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社区开展活动，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合理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租赁服装，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尽量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通过购买服装</w:t>
      </w:r>
      <w:r>
        <w:rPr>
          <w:rFonts w:hint="eastAsia" w:eastAsia="仿宋_GB2312" w:cs="Times New Roman"/>
          <w:b w:val="0"/>
          <w:bCs/>
          <w:sz w:val="32"/>
          <w:szCs w:val="32"/>
          <w:lang w:val="en-US" w:eastAsia="zh-CN"/>
        </w:rPr>
        <w:t>多次使用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的方式降低活动成本。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需长期整改事项进展情况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社区已将吉祥苑小区列为网格化巡格重点，建立长效管理机制，该区域未再出现垃圾杂物堆积情况。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 w:eastAsia="zh-CN"/>
        </w:rPr>
        <w:t>下一步工作打算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spacing w:val="8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1.持续深化理论武装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学习贯彻习近平新时代中国特色社会主义思想作为长期政治任务，常态化开展专题学习和研讨，推动理论学习与基层治理实践深度融合。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2.健全长效机制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对已完成的整改任务，定期开展“回头看”，防止问题反弹；对需要长期坚持的整改措施，细化年度计划，确保落地见效。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3.强化党建引领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深化大党委“双覆盖”工作，丰富党建活动载体，推动党建与基层治理、服务群众深度融合，提升党组织凝聚力和战斗力。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sz w:val="32"/>
          <w:szCs w:val="32"/>
          <w:lang w:val="en-US" w:eastAsia="zh-CN"/>
        </w:rPr>
        <w:t>4.厚植为民情怀</w:t>
      </w:r>
      <w:r>
        <w:rPr>
          <w:rFonts w:hint="eastAsia" w:eastAsia="仿宋_GB2312" w:cs="Times New Roman"/>
          <w:b/>
          <w:bCs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持续整治群众身边的不正之风和腐败问题，完善信息公开、物品发放、经费使用等制度，以实实在在的整改成效赢得群众信任和支持。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欢迎广大干部群众对巡察整改落实情况进行监督。如有意见建议，请及时向我们反映。联系电话：86995080（工作日9：00-16：30）；邮编：130031。</w:t>
      </w:r>
    </w:p>
    <w:sectPr>
      <w:footerReference r:id="rId3" w:type="default"/>
      <w:pgSz w:w="11906" w:h="16838"/>
      <w:pgMar w:top="2154" w:right="1531" w:bottom="187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CWJ6zyQEAAJI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ORF4a3x0jtM7fUbOwwcaCnyuqm&#10;sUqz8HeeTz38St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uXW5UtAAAAAFAQAADwAAAAAAAAAB&#10;ACAAAAA4AAAAZHJzL2Rvd25yZXYueG1sUEsBAhQAFAAAAAgAh07iQAJYnrPJAQAAkgMAAA4AAAAA&#10;AAAAAQAgAAAAN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E21D0"/>
    <w:rsid w:val="3DFF7C0C"/>
    <w:rsid w:val="57DF923C"/>
    <w:rsid w:val="63BE4E5F"/>
    <w:rsid w:val="6EBF9A1D"/>
    <w:rsid w:val="6FAE79EC"/>
    <w:rsid w:val="79BEB225"/>
    <w:rsid w:val="7ADE8C43"/>
    <w:rsid w:val="8DAFD41D"/>
    <w:rsid w:val="BBF3A0DB"/>
    <w:rsid w:val="FB6D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1714</Words>
  <Characters>1764</Characters>
  <Paragraphs>37</Paragraphs>
  <TotalTime>0</TotalTime>
  <ScaleCrop>false</ScaleCrop>
  <LinksUpToDate>false</LinksUpToDate>
  <CharactersWithSpaces>1768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2026-03-08T05:32:00Z</dcterms:created>
  <dc:creator>wx</dc:creator>
  <cp:lastModifiedBy>uos</cp:lastModifiedBy>
  <dcterms:modified xsi:type="dcterms:W3CDTF">2026-04-29T11:01:32Z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30ba4db7989e43178b7db6a676c4315e_23</vt:lpwstr>
  </property>
  <property fmtid="{D5CDD505-2E9C-101B-9397-08002B2CF9AE}" pid="4" name="KSOTemplateDocerSaveRecord">
    <vt:lpwstr>eyJoZGlkIjoiYTA2NjVhMmE4NDBmNGMxMTFjMzk3N2JmOGY2NzBhNDkiLCJ1c2VySWQiOiI1NTUwNDc1OTYifQ==</vt:lpwstr>
  </property>
</Properties>
</file>