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附件6-3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中共长春市二道区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东站街道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紫盈社区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关于六届区委第五轮巡察整改进展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根据区委统一部署，2025年3月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日至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日，区委第四巡察组对中共长春市二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道区东站街道紫盈社区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委员会（以下简称“紫盈社区党委”）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巡察。2025年9月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日，区委巡察组向紫盈社区党委反馈了巡察意见。按照巡察工作有关要求，现将巡察整改进展情况予以公布。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一、党委履行整改主体责任情况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（一）强化政治引领，压实整改责任。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成立理论学习与整改工作领导小组，由党委书记担任组长，统筹抓好理论学习深化、宣传阵地规范、议事决策优化、安全隐患整治、人居环境提升、财务规范管理等各项工作，层层压实责任、传导工作压力，确保各项任务落地落细、责任到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（二）坚持靶向发力，提升整改质效。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持续深化理论学习，不断健全学习制度、丰富学习形式；严格执行民主集中制，认真落实“一把手”末位表态制度，强化会议全程监督；扎实推进安全隐患排查整治、环境卫生提升等民生实事，切实筑牢安全防线、优化居住环境；全面规范财务公开、固定资产管理及采购流程，做到全程留痕、有据可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（三）健全长效机制，巩固整改成果。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1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建立健全集中学习与线上自学相结合、宣传栏动态更新、党委会议记录规范核对签字、日常巡查常态化监管、采购全流程复核等长效工作机制，以制度建设固化整改成效，坚决防止问题反弹，持续提升社区治理规范化水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二、巡察反馈重点问题整改落实情况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（一）关于聚焦落实基层治理政治责任方面问题。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1.理论学习持续深化。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健全社区理论学习统筹机制，明确学习内容、丰富学习形式，规范开展集中学习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8次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、研讨交流与专题党课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2次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，依托线上学习平台推动自主学习常态化，社区工作人员政治素养与理论水平全面提升。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2.宣传阵地建强用好。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规范社区宣传栏动态化更新机制，明确定期更新与专题宣传节点，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制作宣传展板4块，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常态化宣传党的创新理论与政策成果。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（二）关于聚焦党建引领基层治理情况方面问题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议事决策规范高效。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严格执行民主集中制，全面落实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一把手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末位表态制度，规范党委会议记录、核对签字与全程监督机制，重大事项讨论充分、程序严谨、全程可溯。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关于聚焦基层治理重点任务落实情况方面问题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1.安全治理扎实有效。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健全安全隐患日常巡查机制，加强消防通道、电力设施、飞线充电等重点领域排查整治，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累计排查小区55栋居民楼，发现并整改问题18处，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安全隐患动态清零，小区安全保障水平显著提高。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2.人居环境不断优化。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强化小区环境卫生常态化监管与快速处置，及时整治违规饲养、垃圾清运、绿地管护等问题，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开展环境卫生集中整治3次，清运楼道堆放物7.5吨，整治违规养家禽3起，补植绿地120平方米，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居民生活环境整洁有序，群众急难愁盼问题得到妥善解决。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（四）关于聚焦群众身边不正之风和腐败问题情况方面问题。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1.信息公开全面规范。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严格落实财务公开制度，及时完整公开财务明细，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每季度公开财务收支，设置公开专栏1处，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权力运行更加透明。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32"/>
          <w:lang w:val="en-US" w:eastAsia="zh-CN" w:bidi="ar-SA"/>
        </w:rPr>
        <w:t>2.资产管理严谨规范。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完善固定资产登记管理，</w:t>
      </w:r>
      <w:r>
        <w:rPr>
          <w:rFonts w:hint="eastAsia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补充登记固定资产1件，建立资产台账，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做到应登尽登、账实相符；规范采购流程，建立全流程审核复核机制，经费使用与物资管理合规有序。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（一）持续强化政治建设，筑牢党建工作根基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持续深化理论学习，严格落实各项学习制度，不断提升社区工作人员政治素养与履职能力；从严规范党建运行，严守民主集中制和议事决策规则，全面提升党建引领基层治理规范化、制度化水平。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（二）常态抓实治理服务，提升居民生活品质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常态抓好基层治理监管，健全网格巡查与物业联动工作机制，持续巩固安全隐患排查整治和人居环境提升成果，用心用情守护居民美好生活，切实增强群众获得感、幸福感、安全感。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（三）严格规范管理运行，健全长效巩固机制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严格规范财务管理，落细落实信息公开、资产登记、采购管理等制度，确保资金资产规范、安全、高效使用；坚持整改“回头看”，不断健全长效机制，以制度固化工作成效，持续提升社区治理和服务群众整体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欢迎广大干部群众对巡察整改落实情况进行监督。如有意见建议，请及时向我们反映。联系电话：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86108633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（工作日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0-1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0）；邮政信箱：吉林省长春市二道区东站街道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紫盈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社区；邮编：130000。</w:t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669C6"/>
    <w:rsid w:val="02B32AD1"/>
    <w:rsid w:val="1C71555F"/>
    <w:rsid w:val="23FD7482"/>
    <w:rsid w:val="25BFFC84"/>
    <w:rsid w:val="2BF24781"/>
    <w:rsid w:val="2F1D44E4"/>
    <w:rsid w:val="34044EAB"/>
    <w:rsid w:val="37E581EE"/>
    <w:rsid w:val="3C4669C6"/>
    <w:rsid w:val="3E915A80"/>
    <w:rsid w:val="3EB703DC"/>
    <w:rsid w:val="3FE5966C"/>
    <w:rsid w:val="4E572EF2"/>
    <w:rsid w:val="4FA2C990"/>
    <w:rsid w:val="5C371D35"/>
    <w:rsid w:val="5C6E7EFC"/>
    <w:rsid w:val="5E0B19B1"/>
    <w:rsid w:val="6276772A"/>
    <w:rsid w:val="69FFDE09"/>
    <w:rsid w:val="6BEB0F2D"/>
    <w:rsid w:val="6FFF3998"/>
    <w:rsid w:val="73EF4C75"/>
    <w:rsid w:val="73F456D6"/>
    <w:rsid w:val="74FF98A7"/>
    <w:rsid w:val="752C103D"/>
    <w:rsid w:val="7B7D5B88"/>
    <w:rsid w:val="7CCBAAB5"/>
    <w:rsid w:val="7E3829DB"/>
    <w:rsid w:val="7E7F1F4F"/>
    <w:rsid w:val="7F7622CC"/>
    <w:rsid w:val="7FFAD6DE"/>
    <w:rsid w:val="ABDFB43D"/>
    <w:rsid w:val="D7AD535B"/>
    <w:rsid w:val="DFDB54F5"/>
    <w:rsid w:val="E6FF69C5"/>
    <w:rsid w:val="F49C0C45"/>
    <w:rsid w:val="F7B74B34"/>
    <w:rsid w:val="FB15CC4E"/>
    <w:rsid w:val="FC9F005A"/>
    <w:rsid w:val="FEB4F8D3"/>
    <w:rsid w:val="FEFEB25C"/>
    <w:rsid w:val="FFE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1662</Words>
  <Characters>1683</Characters>
  <Lines>0</Lines>
  <Paragraphs>0</Paragraphs>
  <TotalTime>1</TotalTime>
  <ScaleCrop>false</ScaleCrop>
  <LinksUpToDate>false</LinksUpToDate>
  <CharactersWithSpaces>1683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2026-03-03T05:33:00Z</dcterms:created>
  <dc:creator>WPS_1642161896</dc:creator>
  <cp:lastModifiedBy>uos</cp:lastModifiedBy>
  <cp:lastPrinted>2026-03-09T03:44:00Z</cp:lastPrinted>
  <dcterms:modified xsi:type="dcterms:W3CDTF">2026-04-29T14:24:38Z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0F2C0E4B8A8C48CFB3AC8D38B52403C2_11</vt:lpwstr>
  </property>
  <property fmtid="{D5CDD505-2E9C-101B-9397-08002B2CF9AE}" pid="4" name="KSOTemplateDocerSaveRecord">
    <vt:lpwstr>eyJoZGlkIjoiOWVjZWFlYzIwNTgwMTUxNWVkZGM3MTU3ZjEzNzM3YjQiLCJ1c2VySWQiOiIxMzEyODg3OTEwIn0=</vt:lpwstr>
  </property>
</Properties>
</file>