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方正楷体_GBK" w:cs="Times New Roman"/>
          <w:b w:val="0"/>
          <w:bCs/>
          <w:sz w:val="32"/>
          <w:szCs w:val="32"/>
          <w:lang w:val="en-US" w:eastAsia="zh-CN"/>
        </w:rPr>
      </w:pPr>
      <w:r>
        <w:rPr>
          <w:rFonts w:hint="default" w:ascii="Times New Roman" w:hAnsi="Times New Roman" w:eastAsia="方正楷体_GBK" w:cs="Times New Roman"/>
          <w:b w:val="0"/>
          <w:bCs/>
          <w:sz w:val="32"/>
          <w:szCs w:val="32"/>
          <w:lang w:val="en-US" w:eastAsia="zh-CN"/>
        </w:rPr>
        <w:t>附件5-</w:t>
      </w:r>
      <w:r>
        <w:rPr>
          <w:rFonts w:hint="eastAsia" w:eastAsia="方正楷体_GBK" w:cs="Times New Roman"/>
          <w:b w:val="0"/>
          <w:bCs/>
          <w:sz w:val="32"/>
          <w:szCs w:val="32"/>
          <w:lang w:val="en-US" w:eastAsia="zh-CN"/>
        </w:rPr>
        <w:t>4</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方正小标宋简体" w:cs="Times New Roman"/>
          <w:b w:val="0"/>
          <w:bCs/>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eastAsia="方正小标宋简体" w:cs="Times New Roman"/>
          <w:b w:val="0"/>
          <w:bCs/>
          <w:sz w:val="44"/>
          <w:szCs w:val="44"/>
          <w:lang w:val="en-US" w:eastAsia="zh-CN"/>
        </w:rPr>
      </w:pPr>
      <w:r>
        <w:rPr>
          <w:rFonts w:hint="default" w:ascii="Times New Roman" w:hAnsi="Times New Roman" w:eastAsia="方正小标宋简体" w:cs="Times New Roman"/>
          <w:b w:val="0"/>
          <w:bCs/>
          <w:sz w:val="44"/>
          <w:szCs w:val="44"/>
          <w:lang w:val="en-US" w:eastAsia="zh-CN"/>
        </w:rPr>
        <w:t>中共长春市二道区东盛街道万通社区</w:t>
      </w:r>
      <w:r>
        <w:rPr>
          <w:rFonts w:hint="eastAsia" w:eastAsia="方正小标宋简体" w:cs="Times New Roman"/>
          <w:b w:val="0"/>
          <w:bCs/>
          <w:sz w:val="44"/>
          <w:szCs w:val="44"/>
          <w:lang w:val="en-US" w:eastAsia="zh-CN"/>
        </w:rPr>
        <w:t>委员会</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b w:val="0"/>
          <w:bCs/>
          <w:sz w:val="44"/>
          <w:szCs w:val="44"/>
          <w:lang w:val="en-US" w:eastAsia="zh-CN"/>
        </w:rPr>
      </w:pPr>
      <w:r>
        <w:rPr>
          <w:rFonts w:hint="default" w:ascii="Times New Roman" w:hAnsi="Times New Roman" w:eastAsia="方正小标宋简体" w:cs="Times New Roman"/>
          <w:b w:val="0"/>
          <w:bCs/>
          <w:sz w:val="44"/>
          <w:szCs w:val="44"/>
          <w:lang w:val="en-US" w:eastAsia="zh-CN"/>
        </w:rPr>
        <w:t>关于六届区委第五轮巡察整改进展</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b w:val="0"/>
          <w:bCs/>
          <w:sz w:val="44"/>
          <w:szCs w:val="44"/>
          <w:lang w:val="en-US" w:eastAsia="zh-CN"/>
        </w:rPr>
      </w:pPr>
      <w:r>
        <w:rPr>
          <w:rFonts w:hint="default" w:ascii="Times New Roman" w:hAnsi="Times New Roman" w:eastAsia="方正小标宋简体" w:cs="Times New Roman"/>
          <w:b w:val="0"/>
          <w:bCs/>
          <w:sz w:val="44"/>
          <w:szCs w:val="44"/>
          <w:lang w:val="en-US" w:eastAsia="zh-CN"/>
        </w:rPr>
        <w:t>情况的通报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val="0"/>
          <w:bCs/>
          <w:sz w:val="32"/>
          <w:szCs w:val="32"/>
          <w:lang w:val="en-US" w:eastAsia="zh-CN"/>
        </w:rPr>
        <w:t>根据区委统一部署，2025年3月5日至</w:t>
      </w:r>
      <w:r>
        <w:rPr>
          <w:rFonts w:hint="eastAsia" w:ascii="Times New Roman" w:hAnsi="Times New Roman" w:eastAsia="仿宋_GB2312" w:cs="Times New Roman"/>
          <w:b w:val="0"/>
          <w:bCs/>
          <w:sz w:val="32"/>
          <w:szCs w:val="32"/>
          <w:lang w:val="en-US" w:eastAsia="zh-CN"/>
        </w:rPr>
        <w:t>2025年</w:t>
      </w:r>
      <w:r>
        <w:rPr>
          <w:rFonts w:hint="default" w:ascii="Times New Roman" w:hAnsi="Times New Roman" w:eastAsia="仿宋_GB2312" w:cs="Times New Roman"/>
          <w:b w:val="0"/>
          <w:bCs/>
          <w:sz w:val="32"/>
          <w:szCs w:val="32"/>
          <w:lang w:val="en-US" w:eastAsia="zh-CN"/>
        </w:rPr>
        <w:t>5月20日，区委第四巡察组对中共长春市二道区东盛街道</w:t>
      </w:r>
      <w:bookmarkStart w:id="0" w:name="_GoBack"/>
      <w:bookmarkEnd w:id="0"/>
      <w:r>
        <w:rPr>
          <w:rFonts w:hint="default" w:ascii="Times New Roman" w:hAnsi="Times New Roman" w:eastAsia="仿宋_GB2312" w:cs="Times New Roman"/>
          <w:b w:val="0"/>
          <w:bCs/>
          <w:sz w:val="32"/>
          <w:szCs w:val="32"/>
          <w:lang w:val="en-US" w:eastAsia="zh-CN"/>
        </w:rPr>
        <w:t>万通社区委员会</w:t>
      </w:r>
      <w:r>
        <w:rPr>
          <w:rFonts w:hint="eastAsia" w:eastAsia="仿宋_GB2312" w:cs="Times New Roman"/>
          <w:b w:val="0"/>
          <w:bCs/>
          <w:sz w:val="32"/>
          <w:szCs w:val="32"/>
          <w:lang w:val="en-US" w:eastAsia="zh-CN"/>
        </w:rPr>
        <w:t>（以下简称“万通社区党委”）</w:t>
      </w:r>
      <w:r>
        <w:rPr>
          <w:rFonts w:hint="default" w:ascii="Times New Roman" w:hAnsi="Times New Roman" w:eastAsia="仿宋_GB2312" w:cs="Times New Roman"/>
          <w:b w:val="0"/>
          <w:bCs/>
          <w:sz w:val="32"/>
          <w:szCs w:val="32"/>
          <w:lang w:val="en-US" w:eastAsia="zh-CN"/>
        </w:rPr>
        <w:t>开展了</w:t>
      </w:r>
      <w:r>
        <w:rPr>
          <w:rFonts w:hint="eastAsia" w:eastAsia="仿宋_GB2312" w:cs="Times New Roman"/>
          <w:b w:val="0"/>
          <w:bCs/>
          <w:sz w:val="32"/>
          <w:szCs w:val="32"/>
          <w:lang w:val="en-US" w:eastAsia="zh-CN"/>
        </w:rPr>
        <w:t>专项</w:t>
      </w:r>
      <w:r>
        <w:rPr>
          <w:rFonts w:hint="default" w:ascii="Times New Roman" w:hAnsi="Times New Roman" w:eastAsia="仿宋_GB2312" w:cs="Times New Roman"/>
          <w:b w:val="0"/>
          <w:bCs/>
          <w:sz w:val="32"/>
          <w:szCs w:val="32"/>
          <w:lang w:val="en-US" w:eastAsia="zh-CN"/>
        </w:rPr>
        <w:t>巡察。2025年9月9日，区委巡察组向万通社区党委反馈了巡察意见。按照巡察工作有关要求，现将巡察整改进展情况予以公布。</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黑体" w:cs="Times New Roman"/>
          <w:b w:val="0"/>
          <w:bCs/>
          <w:sz w:val="32"/>
          <w:szCs w:val="32"/>
          <w:lang w:val="en-US" w:eastAsia="zh-CN"/>
        </w:rPr>
      </w:pPr>
      <w:r>
        <w:rPr>
          <w:rFonts w:hint="default" w:ascii="Times New Roman" w:hAnsi="Times New Roman" w:eastAsia="黑体" w:cs="Times New Roman"/>
          <w:b w:val="0"/>
          <w:bCs/>
          <w:sz w:val="32"/>
          <w:szCs w:val="32"/>
          <w:lang w:val="en-US" w:eastAsia="zh-CN"/>
        </w:rPr>
        <w:t>党委履行整改主体责任情况</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楷体_GB2312" w:cs="Times New Roman"/>
          <w:b w:val="0"/>
          <w:bCs/>
          <w:sz w:val="32"/>
          <w:szCs w:val="32"/>
          <w:lang w:val="en-US" w:eastAsia="zh-CN"/>
        </w:rPr>
      </w:pPr>
      <w:r>
        <w:rPr>
          <w:rFonts w:hint="default" w:ascii="Times New Roman" w:hAnsi="Times New Roman" w:eastAsia="楷体_GB2312" w:cs="Times New Roman"/>
          <w:b w:val="0"/>
          <w:bCs/>
          <w:sz w:val="32"/>
          <w:szCs w:val="32"/>
          <w:lang w:val="en-US" w:eastAsia="zh-CN"/>
        </w:rPr>
        <w:t>扛牢政治责任，周密部署推进。</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val="0"/>
          <w:bCs/>
          <w:sz w:val="32"/>
          <w:szCs w:val="32"/>
          <w:lang w:val="en-US" w:eastAsia="zh-CN"/>
        </w:rPr>
        <w:t>社区党委始终把巡察整改作为重大政治任务，党委书记切实履行第一责任人职责，牵头抓总、统筹协调、全程督办。巡察反馈会后，第一时间召开专题党委会议，专题研究部署整改工作，制定《区委第五轮巡察第四巡察组反馈意见整改落实方案》，梳理形成4个方面、10项具体整改任务，细化整改措施26项，逐一明确责任领导、责任人员和完成时限，构建起“党委统筹、书记主抓、层层落实”的整改工作体系。</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楷体_GB2312" w:cs="Times New Roman"/>
          <w:b w:val="0"/>
          <w:bCs/>
          <w:sz w:val="32"/>
          <w:szCs w:val="32"/>
          <w:lang w:val="en-US" w:eastAsia="zh-CN"/>
        </w:rPr>
      </w:pPr>
      <w:r>
        <w:rPr>
          <w:rFonts w:hint="default" w:ascii="Times New Roman" w:hAnsi="Times New Roman" w:eastAsia="楷体_GB2312" w:cs="Times New Roman"/>
          <w:b w:val="0"/>
          <w:bCs/>
          <w:sz w:val="32"/>
          <w:szCs w:val="32"/>
          <w:lang w:val="en-US" w:eastAsia="zh-CN"/>
        </w:rPr>
        <w:t>坚持标本兼治，务求整改实效。</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val="0"/>
          <w:bCs/>
          <w:sz w:val="32"/>
          <w:szCs w:val="32"/>
          <w:lang w:val="en-US" w:eastAsia="zh-CN"/>
        </w:rPr>
        <w:t>整改过程中，社区党委坚持“当下改”与“长久立”相结合，定期召开整改工作调度会，及时破解整改过程中的重点难点问题，推动整改工作有序推进。截至2025年10月31日，26项整改措施全部落实到位，10项具体整改任务全部完成，巡察整改取得阶段性成效，社区各项工作规范化水平显著提升。</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黑体" w:cs="Times New Roman"/>
          <w:b w:val="0"/>
          <w:bCs/>
          <w:sz w:val="32"/>
          <w:szCs w:val="32"/>
          <w:lang w:val="en-US" w:eastAsia="zh-CN"/>
        </w:rPr>
      </w:pPr>
      <w:r>
        <w:rPr>
          <w:rFonts w:hint="default" w:ascii="Times New Roman" w:hAnsi="Times New Roman" w:eastAsia="黑体" w:cs="Times New Roman"/>
          <w:b w:val="0"/>
          <w:bCs/>
          <w:sz w:val="32"/>
          <w:szCs w:val="32"/>
          <w:lang w:val="en-US" w:eastAsia="zh-CN"/>
        </w:rPr>
        <w:t>巡察反馈重点问题整改落实情况</w:t>
      </w:r>
    </w:p>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楷体_GB2312" w:cs="Times New Roman"/>
          <w:b w:val="0"/>
          <w:bCs/>
          <w:sz w:val="32"/>
          <w:szCs w:val="32"/>
          <w:lang w:val="en-US" w:eastAsia="zh-CN"/>
        </w:rPr>
      </w:pPr>
      <w:r>
        <w:rPr>
          <w:rFonts w:hint="default" w:ascii="Times New Roman" w:hAnsi="Times New Roman" w:eastAsia="楷体_GB2312" w:cs="Times New Roman"/>
          <w:b w:val="0"/>
          <w:bCs/>
          <w:sz w:val="32"/>
          <w:szCs w:val="32"/>
          <w:lang w:val="en-US" w:eastAsia="zh-CN"/>
        </w:rPr>
        <w:t>聚焦落实基层治理政治责任情况方面</w:t>
      </w:r>
      <w:r>
        <w:rPr>
          <w:rFonts w:hint="eastAsia" w:eastAsia="楷体_GB2312" w:cs="Times New Roman"/>
          <w:b w:val="0"/>
          <w:bCs/>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2" w:firstLineChars="200"/>
        <w:jc w:val="both"/>
        <w:textAlignment w:val="auto"/>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bCs w:val="0"/>
          <w:sz w:val="32"/>
          <w:szCs w:val="32"/>
          <w:lang w:val="en-US" w:eastAsia="zh-CN"/>
        </w:rPr>
        <w:t>理论学习持续深化</w:t>
      </w:r>
      <w:r>
        <w:rPr>
          <w:rFonts w:hint="default" w:ascii="Times New Roman" w:hAnsi="Times New Roman" w:eastAsia="仿宋_GB2312" w:cs="Times New Roman"/>
          <w:b w:val="0"/>
          <w:bCs/>
          <w:sz w:val="32"/>
          <w:szCs w:val="32"/>
          <w:lang w:val="en-US" w:eastAsia="zh-CN"/>
        </w:rPr>
        <w:t>。将习近平新时代中国特色社会主义思想、党的二十大精神、习近平总书记关于基层治理的重要论述及视察吉林重要讲话重要指示精神纳入社区年度理论学习计划，同步补充民生政策、基层治理、法律法规等实用内容，构建系统化学习体系。依托“党员团聚日”、共建单位资源开展特色学习活动4场，组织“微党校”党课、廉洁文化参观、红色观影等多元化学习实践活动，推动理论学习常态化、长效化。</w:t>
      </w:r>
    </w:p>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sz w:val="32"/>
          <w:szCs w:val="32"/>
          <w:lang w:val="en-US" w:eastAsia="zh-CN"/>
        </w:rPr>
      </w:pPr>
      <w:r>
        <w:rPr>
          <w:rFonts w:hint="default" w:ascii="Times New Roman" w:hAnsi="Times New Roman" w:eastAsia="楷体_GB2312" w:cs="Times New Roman"/>
          <w:b w:val="0"/>
          <w:bCs/>
          <w:sz w:val="32"/>
          <w:szCs w:val="32"/>
          <w:lang w:val="en-US" w:eastAsia="zh-CN"/>
        </w:rPr>
        <w:t>聚焦党建引领基层治理情况方面</w:t>
      </w:r>
      <w:r>
        <w:rPr>
          <w:rFonts w:hint="eastAsia" w:eastAsia="楷体_GB2312" w:cs="Times New Roman"/>
          <w:b w:val="0"/>
          <w:bCs/>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2" w:firstLineChars="200"/>
        <w:jc w:val="both"/>
        <w:textAlignment w:val="auto"/>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bCs w:val="0"/>
          <w:sz w:val="32"/>
          <w:szCs w:val="32"/>
          <w:lang w:val="en-US" w:eastAsia="zh-CN"/>
        </w:rPr>
        <w:t>1.党委议事决策规范高效。</w:t>
      </w:r>
      <w:r>
        <w:rPr>
          <w:rFonts w:hint="default" w:ascii="Times New Roman" w:hAnsi="Times New Roman" w:eastAsia="仿宋_GB2312" w:cs="Times New Roman"/>
          <w:b w:val="0"/>
          <w:bCs/>
          <w:sz w:val="32"/>
          <w:szCs w:val="32"/>
          <w:lang w:val="en-US" w:eastAsia="zh-CN"/>
        </w:rPr>
        <w:t>严格执行《中国共产党支部工作条例（试行）》，健全完善党委会议、居民委员会会议议事规则和决策程序，明确议事范围、表决方式和督办机制。围绕项目推进、民生实事落实、经费使用等重点工作召开专题会议4场，实现重大事项集体研究、科学决策，重大事项响应及时率100%。组织“两委”成员开展会议记录规范化培训，完善会议全程纪实机制，确保决策过程可追溯、执行落实有依据，充分发挥党组织领导核心作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2" w:firstLineChars="200"/>
        <w:jc w:val="both"/>
        <w:textAlignment w:val="auto"/>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bCs w:val="0"/>
          <w:sz w:val="32"/>
          <w:szCs w:val="32"/>
          <w:lang w:val="en-US" w:eastAsia="zh-CN"/>
        </w:rPr>
        <w:t>2.党组织设置科学优化。</w:t>
      </w:r>
      <w:r>
        <w:rPr>
          <w:rFonts w:hint="default" w:ascii="Times New Roman" w:hAnsi="Times New Roman" w:eastAsia="仿宋_GB2312" w:cs="Times New Roman"/>
          <w:b w:val="0"/>
          <w:bCs/>
          <w:sz w:val="32"/>
          <w:szCs w:val="32"/>
          <w:lang w:val="en-US" w:eastAsia="zh-CN"/>
        </w:rPr>
        <w:t>依据党章及相关工作条例，经东盛街道党工委</w:t>
      </w:r>
      <w:r>
        <w:rPr>
          <w:rFonts w:hint="eastAsia" w:ascii="Times New Roman" w:hAnsi="Times New Roman" w:eastAsia="仿宋_GB2312" w:cs="Times New Roman"/>
          <w:b w:val="0"/>
          <w:bCs/>
          <w:sz w:val="32"/>
          <w:szCs w:val="32"/>
          <w:lang w:val="en-US" w:eastAsia="zh-CN"/>
        </w:rPr>
        <w:t>审批</w:t>
      </w:r>
      <w:r>
        <w:rPr>
          <w:rFonts w:hint="default" w:ascii="Times New Roman" w:hAnsi="Times New Roman" w:eastAsia="仿宋_GB2312" w:cs="Times New Roman"/>
          <w:b w:val="0"/>
          <w:bCs/>
          <w:sz w:val="32"/>
          <w:szCs w:val="32"/>
          <w:lang w:val="en-US" w:eastAsia="zh-CN"/>
        </w:rPr>
        <w:t>，现已完成党组织设置优化调整。组织“两委”成员、党务工作者开展基层党组织建设专题学习，统一支部设置标准。新增居民党支部2个，调整后5个居民党支部党员人数均控制在50人以内，党组织体系更加健全，为支部开展常态化、精细化活动提供坚实保障。</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2" w:firstLineChars="200"/>
        <w:jc w:val="both"/>
        <w:textAlignment w:val="auto"/>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bCs w:val="0"/>
          <w:sz w:val="32"/>
          <w:szCs w:val="32"/>
          <w:lang w:val="en-US" w:eastAsia="zh-CN"/>
        </w:rPr>
        <w:t>3.主题党日活动质效双升。</w:t>
      </w:r>
      <w:r>
        <w:rPr>
          <w:rFonts w:hint="default" w:ascii="Times New Roman" w:hAnsi="Times New Roman" w:eastAsia="仿宋_GB2312" w:cs="Times New Roman"/>
          <w:b w:val="0"/>
          <w:bCs/>
          <w:sz w:val="32"/>
          <w:szCs w:val="32"/>
          <w:lang w:val="en-US" w:eastAsia="zh-CN"/>
        </w:rPr>
        <w:t>精准摸排不同群体党员需求，针对老年党员、在职党员分类设计活动内容，推出手工体验、健康讲座、政策宣讲、志愿服务等特色活动，切实提升活动吸引力。健全活动预告、考勤激励机制，强化活动组织保障，党员参与积极性显著提高，组织生活的针对性和实效性持续增强。</w:t>
      </w:r>
    </w:p>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sz w:val="32"/>
          <w:szCs w:val="32"/>
          <w:lang w:val="en-US" w:eastAsia="zh-CN"/>
        </w:rPr>
      </w:pPr>
      <w:r>
        <w:rPr>
          <w:rFonts w:hint="default" w:ascii="Times New Roman" w:hAnsi="Times New Roman" w:eastAsia="楷体_GB2312" w:cs="Times New Roman"/>
          <w:b w:val="0"/>
          <w:bCs/>
          <w:sz w:val="32"/>
          <w:szCs w:val="32"/>
          <w:lang w:val="en-US" w:eastAsia="zh-CN"/>
        </w:rPr>
        <w:t>聚焦基层治理重点任务落实情况方面</w:t>
      </w:r>
      <w:r>
        <w:rPr>
          <w:rFonts w:hint="eastAsia" w:eastAsia="楷体_GB2312" w:cs="Times New Roman"/>
          <w:b w:val="0"/>
          <w:bCs/>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2" w:firstLineChars="200"/>
        <w:jc w:val="both"/>
        <w:textAlignment w:val="auto"/>
        <w:rPr>
          <w:rFonts w:hint="default" w:ascii="Times New Roman" w:hAnsi="Times New Roman" w:eastAsia="仿宋_GB2312" w:cs="Times New Roman"/>
          <w:b w:val="0"/>
          <w:bCs/>
          <w:sz w:val="32"/>
          <w:szCs w:val="32"/>
          <w:lang w:val="en-US" w:eastAsia="zh-CN"/>
        </w:rPr>
      </w:pPr>
      <w:r>
        <w:rPr>
          <w:rFonts w:hint="eastAsia" w:eastAsia="仿宋_GB2312" w:cs="Times New Roman"/>
          <w:b/>
          <w:bCs w:val="0"/>
          <w:sz w:val="32"/>
          <w:szCs w:val="32"/>
          <w:lang w:val="en-US" w:eastAsia="zh-CN"/>
        </w:rPr>
        <w:t>1.</w:t>
      </w:r>
      <w:r>
        <w:rPr>
          <w:rFonts w:hint="default" w:ascii="Times New Roman" w:hAnsi="Times New Roman" w:eastAsia="仿宋_GB2312" w:cs="Times New Roman"/>
          <w:b/>
          <w:bCs w:val="0"/>
          <w:sz w:val="32"/>
          <w:szCs w:val="32"/>
          <w:lang w:val="en-US" w:eastAsia="zh-CN"/>
        </w:rPr>
        <w:t>安全防控体系不断完善。</w:t>
      </w:r>
      <w:r>
        <w:rPr>
          <w:rFonts w:hint="default" w:ascii="Times New Roman" w:hAnsi="Times New Roman" w:eastAsia="仿宋_GB2312" w:cs="Times New Roman"/>
          <w:b w:val="0"/>
          <w:bCs/>
          <w:sz w:val="32"/>
          <w:szCs w:val="32"/>
          <w:lang w:val="en-US" w:eastAsia="zh-CN"/>
        </w:rPr>
        <w:t>健全网格员日常巡查责任制，对万胜花园小区消防通道实行常态化管控，及时协调车主规范停车，实现安全隐患“发现即处置”。推进新华小区电动车充电规范化建设，完成违规飞线全面清理，协调增设电动车充电桩29处，实现飞线充电动态清零。全面清理通信电箱旁堆放杂物，消除安全隐患。开展安全宣传23场次，覆盖居民1500余人次，持续提升居民安全防范意识和自我保护能力。</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2" w:firstLineChars="200"/>
        <w:jc w:val="both"/>
        <w:textAlignment w:val="auto"/>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bCs w:val="0"/>
          <w:sz w:val="32"/>
          <w:szCs w:val="32"/>
          <w:lang w:val="en-US" w:eastAsia="zh-CN"/>
        </w:rPr>
        <w:t>2.小区环境品质持续提升。</w:t>
      </w:r>
      <w:r>
        <w:rPr>
          <w:rFonts w:hint="default" w:ascii="Times New Roman" w:hAnsi="Times New Roman" w:eastAsia="仿宋_GB2312" w:cs="Times New Roman"/>
          <w:b w:val="0"/>
          <w:bCs/>
          <w:sz w:val="32"/>
          <w:szCs w:val="32"/>
          <w:lang w:val="en-US" w:eastAsia="zh-CN"/>
        </w:rPr>
        <w:t>完成新华小区旧改后损坏栅栏、停车杆的维修工作，建立小区公共设施常态化排查维护机制，累计开展排查9次，及时处置设施隐患。联合执法部门开展小区庭院规范管理专项行动，建立日常巡查机制，累计巡查4次。常态化开展楼道环境整治，集中清理反弹问题点位2处，组织“清洁家园”志愿服务活动2场，参与人员20余人次，持续巩固小区环境整治成果。</w:t>
      </w:r>
    </w:p>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楷体_GB2312" w:cs="Times New Roman"/>
          <w:b w:val="0"/>
          <w:bCs/>
          <w:sz w:val="32"/>
          <w:szCs w:val="32"/>
          <w:lang w:val="en-US" w:eastAsia="zh-CN"/>
        </w:rPr>
      </w:pPr>
      <w:r>
        <w:rPr>
          <w:rFonts w:hint="default" w:ascii="Times New Roman" w:hAnsi="Times New Roman" w:eastAsia="楷体_GB2312" w:cs="Times New Roman"/>
          <w:b w:val="0"/>
          <w:bCs/>
          <w:sz w:val="32"/>
          <w:szCs w:val="32"/>
          <w:lang w:val="en-US" w:eastAsia="zh-CN"/>
        </w:rPr>
        <w:t>聚焦群众身边不正之风和腐败问题情况</w:t>
      </w:r>
      <w:r>
        <w:rPr>
          <w:rFonts w:hint="eastAsia" w:eastAsia="楷体_GB2312" w:cs="Times New Roman"/>
          <w:b w:val="0"/>
          <w:bCs/>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2" w:firstLineChars="200"/>
        <w:jc w:val="both"/>
        <w:textAlignment w:val="auto"/>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bCs w:val="0"/>
          <w:sz w:val="32"/>
          <w:szCs w:val="32"/>
          <w:lang w:val="en-US" w:eastAsia="zh-CN"/>
        </w:rPr>
        <w:t>1.三务公开工作全面规范。</w:t>
      </w:r>
      <w:r>
        <w:rPr>
          <w:rFonts w:hint="default" w:ascii="Times New Roman" w:hAnsi="Times New Roman" w:eastAsia="仿宋_GB2312" w:cs="Times New Roman"/>
          <w:b w:val="0"/>
          <w:bCs/>
          <w:sz w:val="32"/>
          <w:szCs w:val="32"/>
          <w:lang w:val="en-US" w:eastAsia="zh-CN"/>
        </w:rPr>
        <w:t>设置标准化固定“三务公开栏”，进一步细化公开内容，将党务、居务、财务公开事项延伸至具体明细，加盖公章并附文字说明，确保公开内容真实完整、清晰可溯。健全公开审核、发布、反馈机制，压实审核责任，已规范公开低保办理、党服经费使用等事项16期，实现应公开尽公开、公开内容规范化、公开流程制度化。</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2" w:firstLineChars="200"/>
        <w:jc w:val="both"/>
        <w:textAlignment w:val="auto"/>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bCs w:val="0"/>
          <w:sz w:val="32"/>
          <w:szCs w:val="32"/>
          <w:lang w:val="en-US" w:eastAsia="zh-CN"/>
        </w:rPr>
        <w:t>2.经费物资管理严谨规范。</w:t>
      </w:r>
      <w:r>
        <w:rPr>
          <w:rFonts w:hint="default" w:ascii="Times New Roman" w:hAnsi="Times New Roman" w:eastAsia="仿宋_GB2312" w:cs="Times New Roman"/>
          <w:b w:val="0"/>
          <w:bCs/>
          <w:sz w:val="32"/>
          <w:szCs w:val="32"/>
          <w:lang w:val="en-US" w:eastAsia="zh-CN"/>
        </w:rPr>
        <w:t>组织经费管理人员开展经费使用管理规定专题培训2场，健全采购、验收、发放、登记全流程管理制度。建立街道监督、社区监委会全程监督的双重监管机制，对16笔经费使用进行严格审核，完善物资领取台账和影像资料留存，形成闭环管理体系。</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2" w:firstLineChars="200"/>
        <w:jc w:val="both"/>
        <w:textAlignment w:val="auto"/>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bCs w:val="0"/>
          <w:sz w:val="32"/>
          <w:szCs w:val="32"/>
          <w:lang w:val="en-US" w:eastAsia="zh-CN"/>
        </w:rPr>
        <w:t>3.经费使用管控严格高效。</w:t>
      </w:r>
      <w:r>
        <w:rPr>
          <w:rFonts w:hint="default" w:ascii="Times New Roman" w:hAnsi="Times New Roman" w:eastAsia="仿宋_GB2312" w:cs="Times New Roman"/>
          <w:b w:val="0"/>
          <w:bCs/>
          <w:sz w:val="32"/>
          <w:szCs w:val="32"/>
          <w:lang w:val="en-US" w:eastAsia="zh-CN"/>
        </w:rPr>
        <w:t>健全完善经费使用三方询价、集体审核、会议研究、街道审批全流程管理制度，坚持比价择优、全程留痕。强化经办人业务培训，提升经费使用审批、比价、报账业务能力。严格执行上级审批把关要求，对大额、高价物品采购从严审核，从源头把控成本支出和廉政风险，实现经费使用规范透明、高效节约。</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2" w:firstLineChars="200"/>
        <w:jc w:val="both"/>
        <w:textAlignment w:val="auto"/>
        <w:rPr>
          <w:rFonts w:hint="default" w:ascii="Times New Roman" w:hAnsi="Times New Roman" w:eastAsia="楷体_GB2312" w:cs="Times New Roman"/>
          <w:b w:val="0"/>
          <w:bCs/>
          <w:sz w:val="32"/>
          <w:szCs w:val="32"/>
          <w:lang w:val="en-US" w:eastAsia="zh-CN"/>
        </w:rPr>
      </w:pPr>
      <w:r>
        <w:rPr>
          <w:rFonts w:hint="default" w:ascii="Times New Roman" w:hAnsi="Times New Roman" w:eastAsia="仿宋_GB2312" w:cs="Times New Roman"/>
          <w:b/>
          <w:bCs w:val="0"/>
          <w:sz w:val="32"/>
          <w:szCs w:val="32"/>
          <w:lang w:val="en-US" w:eastAsia="zh-CN"/>
        </w:rPr>
        <w:t>4.固定资产管理精准规范。</w:t>
      </w:r>
      <w:r>
        <w:rPr>
          <w:rFonts w:hint="default" w:ascii="Times New Roman" w:hAnsi="Times New Roman" w:eastAsia="仿宋_GB2312" w:cs="Times New Roman"/>
          <w:b w:val="0"/>
          <w:bCs/>
          <w:sz w:val="32"/>
          <w:szCs w:val="32"/>
          <w:lang w:val="en-US" w:eastAsia="zh-CN"/>
        </w:rPr>
        <w:t>开展固定资产全面盘点清查工作，完成办公桌、音响等资产的补录登记工作，全部纳入固定资产管理系统，精准完善资产信息，实现账实相符、账账相符。组织资产管理人员参加专项业务培训，建立固定资产日常自查、定期盘点机制，确保固定资产应入尽入、规范管理，顺利通过上级专项盘查，自觉接受街道部门常态化审批监管。</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黑体" w:cs="Times New Roman"/>
          <w:b w:val="0"/>
          <w:bCs/>
          <w:sz w:val="32"/>
          <w:szCs w:val="32"/>
          <w:lang w:val="en-US" w:eastAsia="zh-CN"/>
        </w:rPr>
      </w:pPr>
      <w:r>
        <w:rPr>
          <w:rFonts w:hint="default" w:ascii="Times New Roman" w:hAnsi="Times New Roman" w:eastAsia="黑体" w:cs="Times New Roman"/>
          <w:b w:val="0"/>
          <w:bCs/>
          <w:sz w:val="32"/>
          <w:szCs w:val="32"/>
          <w:lang w:val="en-US" w:eastAsia="zh-CN"/>
        </w:rPr>
        <w:t>下一步工作打算</w:t>
      </w:r>
    </w:p>
    <w:p>
      <w:pPr>
        <w:keepNext w:val="0"/>
        <w:keepLines w:val="0"/>
        <w:pageBreakBefore w:val="0"/>
        <w:widowControl w:val="0"/>
        <w:numPr>
          <w:ilvl w:val="0"/>
          <w:numId w:val="4"/>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楷体_GB2312" w:cs="Times New Roman"/>
          <w:b w:val="0"/>
          <w:bCs/>
          <w:sz w:val="32"/>
          <w:szCs w:val="32"/>
          <w:lang w:val="en-US" w:eastAsia="zh-CN"/>
        </w:rPr>
      </w:pPr>
      <w:r>
        <w:rPr>
          <w:rFonts w:hint="default" w:ascii="Times New Roman" w:hAnsi="Times New Roman" w:eastAsia="楷体_GB2312" w:cs="Times New Roman"/>
          <w:b w:val="0"/>
          <w:bCs/>
          <w:sz w:val="32"/>
          <w:szCs w:val="32"/>
          <w:lang w:val="en-US" w:eastAsia="zh-CN"/>
        </w:rPr>
        <w:t>持续强化理论武装，筑牢政治忠诚。</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val="0"/>
          <w:bCs/>
          <w:sz w:val="32"/>
          <w:szCs w:val="32"/>
          <w:lang w:val="en-US" w:eastAsia="zh-CN"/>
        </w:rPr>
        <w:t>始终把学习贯彻习近平新时代中国特色社会主义思想作为首要政治任务，持续深化党的二十大精神学习宣传贯彻，常态化开展专题学习、研讨交流和实践活动，不断提升党员干部政治判断力、政治领悟力、政治执行力。</w:t>
      </w:r>
    </w:p>
    <w:p>
      <w:pPr>
        <w:keepNext w:val="0"/>
        <w:keepLines w:val="0"/>
        <w:pageBreakBefore w:val="0"/>
        <w:widowControl w:val="0"/>
        <w:numPr>
          <w:ilvl w:val="0"/>
          <w:numId w:val="4"/>
        </w:numPr>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楷体_GB2312" w:cs="Times New Roman"/>
          <w:b w:val="0"/>
          <w:bCs/>
          <w:sz w:val="32"/>
          <w:szCs w:val="32"/>
          <w:lang w:val="en-US" w:eastAsia="zh-CN"/>
        </w:rPr>
      </w:pPr>
      <w:r>
        <w:rPr>
          <w:rFonts w:hint="default" w:ascii="Times New Roman" w:hAnsi="Times New Roman" w:eastAsia="楷体_GB2312" w:cs="Times New Roman"/>
          <w:b w:val="0"/>
          <w:bCs/>
          <w:sz w:val="32"/>
          <w:szCs w:val="32"/>
          <w:lang w:val="en-US" w:eastAsia="zh-CN"/>
        </w:rPr>
        <w:t>持续夯实党建基础，建强战斗堡垒。</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val="0"/>
          <w:bCs/>
          <w:sz w:val="32"/>
          <w:szCs w:val="32"/>
          <w:lang w:val="en-US" w:eastAsia="zh-CN"/>
        </w:rPr>
        <w:t>严格落实新时代党的建设总要求，持续规范党组织生活，优化支部设置，提升议事决策水平。常态化开展党务工作培训，不断提升基层党建工作规范化、标准化水平，充分发挥基层党组织战斗堡垒作用和党员先锋模范作用。</w:t>
      </w:r>
    </w:p>
    <w:p>
      <w:pPr>
        <w:keepNext w:val="0"/>
        <w:keepLines w:val="0"/>
        <w:pageBreakBefore w:val="0"/>
        <w:widowControl w:val="0"/>
        <w:numPr>
          <w:ilvl w:val="0"/>
          <w:numId w:val="4"/>
        </w:numPr>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楷体_GB2312" w:cs="Times New Roman"/>
          <w:b w:val="0"/>
          <w:bCs/>
          <w:sz w:val="32"/>
          <w:szCs w:val="32"/>
          <w:lang w:val="en-US" w:eastAsia="zh-CN"/>
        </w:rPr>
      </w:pPr>
      <w:r>
        <w:rPr>
          <w:rFonts w:hint="default" w:ascii="Times New Roman" w:hAnsi="Times New Roman" w:eastAsia="楷体_GB2312" w:cs="Times New Roman"/>
          <w:b w:val="0"/>
          <w:bCs/>
          <w:sz w:val="32"/>
          <w:szCs w:val="32"/>
          <w:lang w:val="en-US" w:eastAsia="zh-CN"/>
        </w:rPr>
        <w:t>持续深化治理效能，办好民生实事。</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val="0"/>
          <w:bCs/>
          <w:sz w:val="32"/>
          <w:szCs w:val="32"/>
          <w:lang w:val="en-US" w:eastAsia="zh-CN"/>
        </w:rPr>
        <w:t>聚焦居民群众急难愁盼问题，持续健全安全防控、环境治理、设施维护等常态化工作机制，常态化开展安全隐患排查、环境整治等工作。深化网格化管理，提升基层治理精细化水平，切实把巡察整改成效转化</w:t>
      </w:r>
      <w:r>
        <w:rPr>
          <w:rFonts w:hint="eastAsia" w:eastAsia="仿宋_GB2312" w:cs="Times New Roman"/>
          <w:b w:val="0"/>
          <w:bCs/>
          <w:sz w:val="32"/>
          <w:szCs w:val="32"/>
          <w:lang w:val="en-US" w:eastAsia="zh-CN"/>
        </w:rPr>
        <w:t>成</w:t>
      </w:r>
      <w:r>
        <w:rPr>
          <w:rFonts w:hint="default" w:ascii="Times New Roman" w:hAnsi="Times New Roman" w:eastAsia="仿宋_GB2312" w:cs="Times New Roman"/>
          <w:b w:val="0"/>
          <w:bCs/>
          <w:sz w:val="32"/>
          <w:szCs w:val="32"/>
          <w:lang w:val="en-US" w:eastAsia="zh-CN"/>
        </w:rPr>
        <w:t>为民服务的实际行动。</w:t>
      </w:r>
    </w:p>
    <w:p>
      <w:pPr>
        <w:keepNext w:val="0"/>
        <w:keepLines w:val="0"/>
        <w:pageBreakBefore w:val="0"/>
        <w:widowControl w:val="0"/>
        <w:numPr>
          <w:ilvl w:val="0"/>
          <w:numId w:val="4"/>
        </w:numPr>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楷体_GB2312" w:cs="Times New Roman"/>
          <w:b w:val="0"/>
          <w:bCs/>
          <w:sz w:val="32"/>
          <w:szCs w:val="32"/>
          <w:lang w:val="en-US" w:eastAsia="zh-CN"/>
        </w:rPr>
      </w:pPr>
      <w:r>
        <w:rPr>
          <w:rFonts w:hint="default" w:ascii="Times New Roman" w:hAnsi="Times New Roman" w:eastAsia="楷体_GB2312" w:cs="Times New Roman"/>
          <w:b w:val="0"/>
          <w:bCs/>
          <w:sz w:val="32"/>
          <w:szCs w:val="32"/>
          <w:lang w:val="en-US" w:eastAsia="zh-CN"/>
        </w:rPr>
        <w:t>持续健全长效机制，强化作风建设。</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val="0"/>
          <w:bCs/>
          <w:sz w:val="32"/>
          <w:szCs w:val="32"/>
          <w:lang w:val="en-US" w:eastAsia="zh-CN"/>
        </w:rPr>
        <w:t>坚持抓常、抓细、抓长，不断完善经费使用、资产监管、三务公开等管理制度，形成用制度管权、管事、管人的长效机制。常态化开展作风建设自查自纠，严防“微腐败”问题反弹，持续营造风清气正的工作氛围。</w:t>
      </w:r>
    </w:p>
    <w:p>
      <w:pPr>
        <w:keepNext w:val="0"/>
        <w:keepLines w:val="0"/>
        <w:pageBreakBefore w:val="0"/>
        <w:widowControl w:val="0"/>
        <w:numPr>
          <w:ilvl w:val="0"/>
          <w:numId w:val="4"/>
        </w:numPr>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楷体_GB2312" w:cs="Times New Roman"/>
          <w:b w:val="0"/>
          <w:bCs/>
          <w:sz w:val="32"/>
          <w:szCs w:val="32"/>
          <w:lang w:val="en-US" w:eastAsia="zh-CN"/>
        </w:rPr>
      </w:pPr>
      <w:r>
        <w:rPr>
          <w:rFonts w:hint="default" w:ascii="Times New Roman" w:hAnsi="Times New Roman" w:eastAsia="楷体_GB2312" w:cs="Times New Roman"/>
          <w:b w:val="0"/>
          <w:bCs/>
          <w:sz w:val="32"/>
          <w:szCs w:val="32"/>
          <w:lang w:val="en-US" w:eastAsia="zh-CN"/>
        </w:rPr>
        <w:t>持续巩固整改成果，推动高质量发展。</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val="0"/>
          <w:bCs/>
          <w:sz w:val="32"/>
          <w:szCs w:val="32"/>
          <w:lang w:val="en-US" w:eastAsia="zh-CN"/>
        </w:rPr>
        <w:t>适时组织巡察整改“回头看”，对整改完成事项进行再核查、再巩固，对长效机制落实情况进行常态化督查，查漏补缺、久久为功。以巡察整改为契机，推动社区党建工作、基层治理、为民服务等各项工作高质量发展，切实增强居民群众的获得感、幸福感、安全感。</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cs="Times New Roman"/>
        </w:rPr>
      </w:pPr>
      <w:r>
        <w:rPr>
          <w:rFonts w:hint="default" w:ascii="Times New Roman" w:hAnsi="Times New Roman" w:eastAsia="仿宋_GB2312" w:cs="Times New Roman"/>
          <w:b w:val="0"/>
          <w:bCs/>
          <w:sz w:val="32"/>
          <w:szCs w:val="32"/>
          <w:lang w:val="en-US" w:eastAsia="zh-CN"/>
        </w:rPr>
        <w:t>欢迎广大干部群众对巡察整改落实情况进行监督。如有意见建议，请及时向我们反映。联系电话：0431-84667625（工作日9：00-16：30）；邮编：130031。</w:t>
      </w:r>
    </w:p>
    <w:sectPr>
      <w:footerReference r:id="rId3" w:type="default"/>
      <w:pgSz w:w="11906" w:h="16838"/>
      <w:pgMar w:top="2154" w:right="1531" w:bottom="1871" w:left="153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宋体" w:hAnsi="宋体" w:eastAsia="宋体" w:cs="宋体"/>
                              <w:b/>
                              <w:bCs/>
                              <w:sz w:val="28"/>
                              <w:szCs w:val="28"/>
                            </w:rPr>
                          </w:pPr>
                          <w:r>
                            <w:rPr>
                              <w:rFonts w:hint="eastAsia" w:ascii="宋体" w:hAnsi="宋体" w:eastAsia="宋体" w:cs="宋体"/>
                              <w:b/>
                              <w:bCs/>
                              <w:sz w:val="28"/>
                              <w:szCs w:val="28"/>
                            </w:rPr>
                            <w:t xml:space="preserve">— </w:t>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  \* MERGEFORMAT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1</w:t>
                          </w:r>
                          <w:r>
                            <w:rPr>
                              <w:rFonts w:hint="eastAsia" w:ascii="宋体" w:hAnsi="宋体" w:eastAsia="宋体" w:cs="宋体"/>
                              <w:b/>
                              <w:bCs/>
                              <w:sz w:val="28"/>
                              <w:szCs w:val="28"/>
                            </w:rPr>
                            <w:fldChar w:fldCharType="end"/>
                          </w:r>
                          <w:r>
                            <w:rPr>
                              <w:rFonts w:hint="eastAsia" w:ascii="宋体" w:hAnsi="宋体" w:eastAsia="宋体" w:cs="宋体"/>
                              <w:b/>
                              <w:bCs/>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2"/>
                      <w:rPr>
                        <w:rFonts w:hint="eastAsia" w:ascii="宋体" w:hAnsi="宋体" w:eastAsia="宋体" w:cs="宋体"/>
                        <w:b/>
                        <w:bCs/>
                        <w:sz w:val="28"/>
                        <w:szCs w:val="28"/>
                      </w:rPr>
                    </w:pPr>
                    <w:r>
                      <w:rPr>
                        <w:rFonts w:hint="eastAsia" w:ascii="宋体" w:hAnsi="宋体" w:eastAsia="宋体" w:cs="宋体"/>
                        <w:b/>
                        <w:bCs/>
                        <w:sz w:val="28"/>
                        <w:szCs w:val="28"/>
                      </w:rPr>
                      <w:t xml:space="preserve">— </w:t>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  \* MERGEFORMAT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1</w:t>
                    </w:r>
                    <w:r>
                      <w:rPr>
                        <w:rFonts w:hint="eastAsia" w:ascii="宋体" w:hAnsi="宋体" w:eastAsia="宋体" w:cs="宋体"/>
                        <w:b/>
                        <w:bCs/>
                        <w:sz w:val="28"/>
                        <w:szCs w:val="28"/>
                      </w:rPr>
                      <w:fldChar w:fldCharType="end"/>
                    </w:r>
                    <w:r>
                      <w:rPr>
                        <w:rFonts w:hint="eastAsia" w:ascii="宋体" w:hAnsi="宋体" w:eastAsia="宋体" w:cs="宋体"/>
                        <w:b/>
                        <w:bCs/>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CA7AB2"/>
    <w:multiLevelType w:val="singleLevel"/>
    <w:tmpl w:val="BDCA7AB2"/>
    <w:lvl w:ilvl="0" w:tentative="0">
      <w:start w:val="1"/>
      <w:numFmt w:val="chineseCounting"/>
      <w:suff w:val="nothing"/>
      <w:lvlText w:val="（%1）"/>
      <w:lvlJc w:val="left"/>
      <w:rPr>
        <w:rFonts w:hint="eastAsia"/>
      </w:rPr>
    </w:lvl>
  </w:abstractNum>
  <w:abstractNum w:abstractNumId="1">
    <w:nsid w:val="C2F11DD0"/>
    <w:multiLevelType w:val="singleLevel"/>
    <w:tmpl w:val="C2F11DD0"/>
    <w:lvl w:ilvl="0" w:tentative="0">
      <w:start w:val="1"/>
      <w:numFmt w:val="chineseCounting"/>
      <w:suff w:val="nothing"/>
      <w:lvlText w:val="（%1）"/>
      <w:lvlJc w:val="left"/>
      <w:rPr>
        <w:rFonts w:hint="eastAsia"/>
      </w:rPr>
    </w:lvl>
  </w:abstractNum>
  <w:abstractNum w:abstractNumId="2">
    <w:nsid w:val="F3DEDF6E"/>
    <w:multiLevelType w:val="singleLevel"/>
    <w:tmpl w:val="F3DEDF6E"/>
    <w:lvl w:ilvl="0" w:tentative="0">
      <w:start w:val="1"/>
      <w:numFmt w:val="chineseCounting"/>
      <w:suff w:val="nothing"/>
      <w:lvlText w:val="%1、"/>
      <w:lvlJc w:val="left"/>
      <w:rPr>
        <w:rFonts w:hint="eastAsia"/>
      </w:rPr>
    </w:lvl>
  </w:abstractNum>
  <w:abstractNum w:abstractNumId="3">
    <w:nsid w:val="FBE2F4BE"/>
    <w:multiLevelType w:val="singleLevel"/>
    <w:tmpl w:val="FBE2F4BE"/>
    <w:lvl w:ilvl="0" w:tentative="0">
      <w:start w:val="1"/>
      <w:numFmt w:val="chineseCounting"/>
      <w:suff w:val="nothing"/>
      <w:lvlText w:val="（%1）"/>
      <w:lvlJc w:val="left"/>
      <w:rPr>
        <w:rFonts w:hint="eastAsia"/>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B81EF9"/>
    <w:rsid w:val="06112117"/>
    <w:rsid w:val="0926237D"/>
    <w:rsid w:val="0F916077"/>
    <w:rsid w:val="0FC6020F"/>
    <w:rsid w:val="10DD5A17"/>
    <w:rsid w:val="11E22BBA"/>
    <w:rsid w:val="1260083A"/>
    <w:rsid w:val="14217D71"/>
    <w:rsid w:val="18A84B5D"/>
    <w:rsid w:val="1DB7D661"/>
    <w:rsid w:val="1DEF527E"/>
    <w:rsid w:val="1FE12B97"/>
    <w:rsid w:val="29954C89"/>
    <w:rsid w:val="2FBF594F"/>
    <w:rsid w:val="2FF38DD8"/>
    <w:rsid w:val="2FF41FDE"/>
    <w:rsid w:val="374B6987"/>
    <w:rsid w:val="386F48F8"/>
    <w:rsid w:val="39473795"/>
    <w:rsid w:val="3D9F1F26"/>
    <w:rsid w:val="3DC254CA"/>
    <w:rsid w:val="3F681B03"/>
    <w:rsid w:val="3F76E8DD"/>
    <w:rsid w:val="3FD4B35C"/>
    <w:rsid w:val="40FD42AA"/>
    <w:rsid w:val="438231D1"/>
    <w:rsid w:val="479C5DAF"/>
    <w:rsid w:val="47DB78B4"/>
    <w:rsid w:val="48B81EF9"/>
    <w:rsid w:val="48CC1253"/>
    <w:rsid w:val="4AA61948"/>
    <w:rsid w:val="4BC82845"/>
    <w:rsid w:val="50B93B6F"/>
    <w:rsid w:val="55EB5B35"/>
    <w:rsid w:val="57FE56BB"/>
    <w:rsid w:val="5A4F5EDF"/>
    <w:rsid w:val="62326812"/>
    <w:rsid w:val="62926458"/>
    <w:rsid w:val="65833E52"/>
    <w:rsid w:val="6646288C"/>
    <w:rsid w:val="67135C6C"/>
    <w:rsid w:val="676FEBE9"/>
    <w:rsid w:val="69BD10B7"/>
    <w:rsid w:val="6B033389"/>
    <w:rsid w:val="6CFF204D"/>
    <w:rsid w:val="72D059B7"/>
    <w:rsid w:val="74273CFD"/>
    <w:rsid w:val="74511518"/>
    <w:rsid w:val="74FD1921"/>
    <w:rsid w:val="77BA69E0"/>
    <w:rsid w:val="77D1741C"/>
    <w:rsid w:val="7B456207"/>
    <w:rsid w:val="7B6DD850"/>
    <w:rsid w:val="7BB045D8"/>
    <w:rsid w:val="7BE7EC3B"/>
    <w:rsid w:val="7CCFCCB6"/>
    <w:rsid w:val="7F55431D"/>
    <w:rsid w:val="7F5E708B"/>
    <w:rsid w:val="7F6C2F0C"/>
    <w:rsid w:val="8A9DE7DA"/>
    <w:rsid w:val="BDDF2225"/>
    <w:rsid w:val="BF9D1C0A"/>
    <w:rsid w:val="BFF9996E"/>
    <w:rsid w:val="FF50280E"/>
    <w:rsid w:val="FFE780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2937</Words>
  <Characters>3021</Characters>
  <Lines>0</Lines>
  <Paragraphs>0</Paragraphs>
  <TotalTime>0</TotalTime>
  <ScaleCrop>false</ScaleCrop>
  <LinksUpToDate>false</LinksUpToDate>
  <CharactersWithSpaces>3021</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2026-03-01T07:11:00Z</dcterms:created>
  <dc:creator>wyd</dc:creator>
  <cp:lastModifiedBy>uos</cp:lastModifiedBy>
  <cp:lastPrinted>2026-03-07T00:33:00Z</cp:lastPrinted>
  <dcterms:modified xsi:type="dcterms:W3CDTF">2026-04-29T10:37:29Z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C928B6E499A34102A84C676D2FDE06EA_13</vt:lpwstr>
  </property>
  <property fmtid="{D5CDD505-2E9C-101B-9397-08002B2CF9AE}" pid="4" name="KSOTemplateDocerSaveRecord">
    <vt:lpwstr>eyJoZGlkIjoiMmFhOTg4ODc2MmI1MjIzMDRmYWNjNjUyNWQ1YjA4MWMiLCJ1c2VySWQiOiIzMDY1OTM1OTQifQ==</vt:lpwstr>
  </property>
</Properties>
</file>