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30" w:lineRule="atLeast"/>
        <w:ind w:left="0" w:right="0" w:firstLine="0"/>
        <w:jc w:val="center"/>
        <w:rPr>
          <w:rFonts w:hint="eastAsia" w:ascii="方正大标宋简体" w:hAnsi="方正大标宋简体" w:eastAsia="方正大标宋简体" w:cs="方正大标宋简体"/>
          <w:b/>
          <w:bCs/>
          <w:i w:val="0"/>
          <w:iCs w:val="0"/>
          <w:caps w:val="0"/>
          <w:color w:val="000000"/>
          <w:spacing w:val="0"/>
          <w:sz w:val="44"/>
          <w:szCs w:val="44"/>
        </w:rPr>
      </w:pPr>
      <w:bookmarkStart w:id="0" w:name="_GoBack"/>
      <w:r>
        <w:rPr>
          <w:rFonts w:hint="eastAsia" w:ascii="方正大标宋简体" w:hAnsi="方正大标宋简体" w:eastAsia="方正大标宋简体" w:cs="方正大标宋简体"/>
          <w:b/>
          <w:bCs/>
          <w:i w:val="0"/>
          <w:iCs w:val="0"/>
          <w:caps w:val="0"/>
          <w:color w:val="000000"/>
          <w:spacing w:val="0"/>
          <w:sz w:val="44"/>
          <w:szCs w:val="44"/>
          <w:bdr w:val="none" w:color="auto" w:sz="0" w:space="0"/>
          <w:shd w:val="clear" w:fill="FFFFFF"/>
        </w:rPr>
        <w:t>《</w:t>
      </w:r>
      <w:r>
        <w:rPr>
          <w:rFonts w:hint="eastAsia" w:ascii="方正大标宋简体" w:hAnsi="方正大标宋简体" w:eastAsia="方正大标宋简体" w:cs="方正大标宋简体"/>
          <w:b/>
          <w:bCs/>
          <w:i w:val="0"/>
          <w:iCs w:val="0"/>
          <w:caps w:val="0"/>
          <w:color w:val="000000"/>
          <w:spacing w:val="0"/>
          <w:sz w:val="44"/>
          <w:szCs w:val="44"/>
          <w:bdr w:val="none" w:color="auto" w:sz="0" w:space="0"/>
          <w:shd w:val="clear" w:fill="FFFFFF"/>
          <w:lang w:val="en-US" w:eastAsia="zh-CN"/>
        </w:rPr>
        <w:t>二道区权责清单</w:t>
      </w:r>
      <w:r>
        <w:rPr>
          <w:rFonts w:hint="eastAsia" w:ascii="方正大标宋简体" w:hAnsi="方正大标宋简体" w:eastAsia="方正大标宋简体" w:cs="方正大标宋简体"/>
          <w:b/>
          <w:bCs/>
          <w:i w:val="0"/>
          <w:iCs w:val="0"/>
          <w:caps w:val="0"/>
          <w:color w:val="000000"/>
          <w:spacing w:val="0"/>
          <w:sz w:val="44"/>
          <w:szCs w:val="44"/>
          <w:bdr w:val="none" w:color="auto" w:sz="0" w:space="0"/>
          <w:shd w:val="clear" w:fill="FFFFFF"/>
        </w:rPr>
        <w:t>管理办法》政策解读</w:t>
      </w:r>
      <w:bookmarkEnd w:id="0"/>
    </w:p>
    <w:p>
      <w:pPr>
        <w:pStyle w:val="4"/>
        <w:keepNext w:val="0"/>
        <w:keepLines w:val="0"/>
        <w:widowControl/>
        <w:suppressLineNumbers w:val="0"/>
        <w:shd w:val="clear" w:fill="FFFFFF"/>
        <w:spacing w:before="0" w:beforeAutospacing="0" w:after="0" w:afterAutospacing="0" w:line="23" w:lineRule="atLeast"/>
        <w:ind w:left="0" w:firstLine="42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202</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000000"/>
          <w:spacing w:val="0"/>
          <w:sz w:val="32"/>
          <w:szCs w:val="32"/>
          <w:bdr w:val="none" w:color="auto" w:sz="0" w:space="0"/>
          <w:shd w:val="clear" w:fill="FFFFFF"/>
        </w:rPr>
        <w:t>年</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7</w:t>
      </w:r>
      <w:r>
        <w:rPr>
          <w:rFonts w:hint="eastAsia" w:ascii="仿宋_GB2312" w:hAnsi="仿宋_GB2312" w:eastAsia="仿宋_GB2312" w:cs="仿宋_GB2312"/>
          <w:i w:val="0"/>
          <w:iCs w:val="0"/>
          <w:caps w:val="0"/>
          <w:color w:val="000000"/>
          <w:spacing w:val="0"/>
          <w:sz w:val="32"/>
          <w:szCs w:val="32"/>
          <w:bdr w:val="none" w:color="auto" w:sz="0" w:space="0"/>
          <w:shd w:val="clear" w:fill="FFFFFF"/>
        </w:rPr>
        <w:t>月</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23</w:t>
      </w:r>
      <w:r>
        <w:rPr>
          <w:rFonts w:hint="eastAsia" w:ascii="仿宋_GB2312" w:hAnsi="仿宋_GB2312" w:eastAsia="仿宋_GB2312" w:cs="仿宋_GB2312"/>
          <w:i w:val="0"/>
          <w:iCs w:val="0"/>
          <w:caps w:val="0"/>
          <w:color w:val="000000"/>
          <w:spacing w:val="0"/>
          <w:sz w:val="32"/>
          <w:szCs w:val="32"/>
          <w:bdr w:val="none" w:color="auto" w:sz="0" w:space="0"/>
          <w:shd w:val="clear" w:fill="FFFFFF"/>
        </w:rPr>
        <w:t>日，长春市</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二道区</w:t>
      </w:r>
      <w:r>
        <w:rPr>
          <w:rFonts w:hint="eastAsia" w:ascii="仿宋_GB2312" w:hAnsi="仿宋_GB2312" w:eastAsia="仿宋_GB2312" w:cs="仿宋_GB2312"/>
          <w:i w:val="0"/>
          <w:iCs w:val="0"/>
          <w:caps w:val="0"/>
          <w:color w:val="000000"/>
          <w:spacing w:val="0"/>
          <w:sz w:val="32"/>
          <w:szCs w:val="32"/>
          <w:bdr w:val="none" w:color="auto" w:sz="0" w:space="0"/>
          <w:shd w:val="clear" w:fill="FFFFFF"/>
        </w:rPr>
        <w:t>人民政府办公</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室</w:t>
      </w:r>
      <w:r>
        <w:rPr>
          <w:rFonts w:hint="eastAsia" w:ascii="仿宋_GB2312" w:hAnsi="仿宋_GB2312" w:eastAsia="仿宋_GB2312" w:cs="仿宋_GB2312"/>
          <w:i w:val="0"/>
          <w:iCs w:val="0"/>
          <w:caps w:val="0"/>
          <w:color w:val="000000"/>
          <w:spacing w:val="0"/>
          <w:sz w:val="32"/>
          <w:szCs w:val="32"/>
          <w:bdr w:val="none" w:color="auto" w:sz="0" w:space="0"/>
          <w:shd w:val="clear" w:fill="FFFFFF"/>
        </w:rPr>
        <w:t>印发了《</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二道区</w:t>
      </w:r>
      <w:r>
        <w:rPr>
          <w:rFonts w:hint="eastAsia" w:ascii="仿宋_GB2312" w:hAnsi="仿宋_GB2312" w:eastAsia="仿宋_GB2312" w:cs="仿宋_GB2312"/>
          <w:i w:val="0"/>
          <w:iCs w:val="0"/>
          <w:caps w:val="0"/>
          <w:color w:val="000000"/>
          <w:spacing w:val="0"/>
          <w:sz w:val="32"/>
          <w:szCs w:val="32"/>
          <w:bdr w:val="none" w:color="auto" w:sz="0" w:space="0"/>
          <w:shd w:val="clear" w:fill="FFFFFF"/>
        </w:rPr>
        <w:t>权责清单管理办法》（长</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二</w:t>
      </w:r>
      <w:r>
        <w:rPr>
          <w:rFonts w:hint="eastAsia" w:ascii="仿宋_GB2312" w:hAnsi="仿宋_GB2312" w:eastAsia="仿宋_GB2312" w:cs="仿宋_GB2312"/>
          <w:i w:val="0"/>
          <w:iCs w:val="0"/>
          <w:caps w:val="0"/>
          <w:color w:val="000000"/>
          <w:spacing w:val="0"/>
          <w:sz w:val="32"/>
          <w:szCs w:val="32"/>
          <w:bdr w:val="none" w:color="auto" w:sz="0" w:space="0"/>
          <w:shd w:val="clear" w:fill="FFFFFF"/>
        </w:rPr>
        <w:t>府办规〔202</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000000"/>
          <w:spacing w:val="0"/>
          <w:sz w:val="32"/>
          <w:szCs w:val="32"/>
          <w:bdr w:val="none" w:color="auto" w:sz="0" w:space="0"/>
          <w:shd w:val="clear" w:fill="FFFFFF"/>
        </w:rPr>
        <w:t>〕</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1</w:t>
      </w:r>
      <w:r>
        <w:rPr>
          <w:rFonts w:hint="eastAsia" w:ascii="仿宋_GB2312" w:hAnsi="仿宋_GB2312" w:eastAsia="仿宋_GB2312" w:cs="仿宋_GB2312"/>
          <w:i w:val="0"/>
          <w:iCs w:val="0"/>
          <w:caps w:val="0"/>
          <w:color w:val="000000"/>
          <w:spacing w:val="0"/>
          <w:sz w:val="32"/>
          <w:szCs w:val="32"/>
          <w:bdr w:val="none" w:color="auto" w:sz="0" w:space="0"/>
          <w:shd w:val="clear" w:fill="FFFFFF"/>
        </w:rPr>
        <w:t>号，以下简称《办法》），现将《办法》政策解读如下。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一、工作背景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为进一步推进行政审批制度改革，转变政府职能，深化“放管服”改革，统一规范全</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区</w:t>
      </w:r>
      <w:r>
        <w:rPr>
          <w:rFonts w:hint="eastAsia" w:ascii="仿宋_GB2312" w:hAnsi="仿宋_GB2312" w:eastAsia="仿宋_GB2312" w:cs="仿宋_GB2312"/>
          <w:i w:val="0"/>
          <w:iCs w:val="0"/>
          <w:caps w:val="0"/>
          <w:color w:val="000000"/>
          <w:spacing w:val="0"/>
          <w:sz w:val="32"/>
          <w:szCs w:val="32"/>
          <w:bdr w:val="none" w:color="auto" w:sz="0" w:space="0"/>
          <w:shd w:val="clear" w:fill="FFFFFF"/>
        </w:rPr>
        <w:t>行政机关权力和责任事项（以下简称权责事项）管理，建立清单化、目录化、规范化的管理机制，清单外不允许出现新的权责，确保行政权力公开透明运行。根据法律、法规有关规定以</w:t>
      </w:r>
      <w:r>
        <w:rPr>
          <w:rFonts w:hint="eastAsia" w:ascii="仿宋_GB2312" w:hAnsi="仿宋_GB2312" w:eastAsia="仿宋_GB2312" w:cs="仿宋_GB2312"/>
          <w:i w:val="0"/>
          <w:iCs w:val="0"/>
          <w:caps w:val="0"/>
          <w:color w:val="000000"/>
          <w:spacing w:val="0"/>
          <w:sz w:val="32"/>
          <w:szCs w:val="32"/>
          <w:shd w:val="clear" w:fill="FFFFFF"/>
        </w:rPr>
        <w:t>及</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长春市权责清单管理办法》（长府办规〔2021〕2号</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文件要求，结合实际，制定本办法。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区</w:t>
      </w:r>
      <w:r>
        <w:rPr>
          <w:rFonts w:hint="eastAsia" w:ascii="仿宋_GB2312" w:hAnsi="仿宋_GB2312" w:eastAsia="仿宋_GB2312" w:cs="仿宋_GB2312"/>
          <w:i w:val="0"/>
          <w:iCs w:val="0"/>
          <w:caps w:val="0"/>
          <w:color w:val="000000"/>
          <w:spacing w:val="0"/>
          <w:sz w:val="32"/>
          <w:szCs w:val="32"/>
          <w:bdr w:val="none" w:color="auto" w:sz="0" w:space="0"/>
          <w:shd w:val="clear" w:fill="FFFFFF"/>
        </w:rPr>
        <w:t>政府工作部门、依法承担行政职能的事业单位以及法律法规授权组织履行权责清单的管理（以下统称权责事项管理单位）适用本办法。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三、编制主体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权责清单由各相关部门进行编制。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四、主要内容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本文共涉及1</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4</w:t>
      </w:r>
      <w:r>
        <w:rPr>
          <w:rFonts w:hint="eastAsia" w:ascii="仿宋_GB2312" w:hAnsi="仿宋_GB2312" w:eastAsia="仿宋_GB2312" w:cs="仿宋_GB2312"/>
          <w:i w:val="0"/>
          <w:iCs w:val="0"/>
          <w:caps w:val="0"/>
          <w:color w:val="000000"/>
          <w:spacing w:val="0"/>
          <w:sz w:val="32"/>
          <w:szCs w:val="32"/>
          <w:bdr w:val="none" w:color="auto" w:sz="0" w:space="0"/>
          <w:shd w:val="clear" w:fill="FFFFFF"/>
        </w:rPr>
        <w:t>条。主要是明确了权责清单编制主体和本办法适用范围；权责事项管理单位通过对权责事项进行全面梳理，以清单方式编制权责清单；权责事项管理单位应当在法律、法规及规章立改废释，国务院、省、市人民政府取消、下放或调整行政权力决定，机构改革或职能调整决定发布，或其他涉及权责清单的重要事项变更后申请动态调整；权责事项管理单位应当定期对本部门权责清单开展集中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五、公布形式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权责清单动态调整完成后，通过</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区</w:t>
      </w:r>
      <w:r>
        <w:rPr>
          <w:rFonts w:hint="eastAsia" w:ascii="仿宋_GB2312" w:hAnsi="仿宋_GB2312" w:eastAsia="仿宋_GB2312" w:cs="仿宋_GB2312"/>
          <w:i w:val="0"/>
          <w:iCs w:val="0"/>
          <w:caps w:val="0"/>
          <w:color w:val="000000"/>
          <w:spacing w:val="0"/>
          <w:sz w:val="32"/>
          <w:szCs w:val="32"/>
          <w:bdr w:val="none" w:color="auto" w:sz="0" w:space="0"/>
          <w:shd w:val="clear" w:fill="FFFFFF"/>
        </w:rPr>
        <w:t>政府门户网站向社会公布。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六、附则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本办法自印发之日起实施</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OGY0ZDk1ZmJmMjkxYTc3NWYwNjhjZjZkMGQ2ZDYifQ=="/>
  </w:docVars>
  <w:rsids>
    <w:rsidRoot w:val="00000000"/>
    <w:rsid w:val="18124BDD"/>
    <w:rsid w:val="25D51C47"/>
    <w:rsid w:val="29D24029"/>
    <w:rsid w:val="35E84393"/>
    <w:rsid w:val="7FB0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742</Characters>
  <Lines>0</Lines>
  <Paragraphs>0</Paragraphs>
  <TotalTime>25</TotalTime>
  <ScaleCrop>false</ScaleCrop>
  <LinksUpToDate>false</LinksUpToDate>
  <CharactersWithSpaces>771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刘༵满༵</cp:lastModifiedBy>
  <dcterms:modified xsi:type="dcterms:W3CDTF">2023-01-09T06:13:25Z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F16CF2A32A9C46E2BC01495746F93E44</vt:lpwstr>
  </property>
</Properties>
</file>