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rPr>
          <w:rFonts w:hint="eastAsia"/>
          <w:lang w:eastAsia="zh-CN"/>
        </w:rPr>
        <w:t>《</w:t>
      </w:r>
      <w:r>
        <w:t>长春市二道区人民政府关于新开河西地块棚户区改造项目集体土地上房屋等附着物的征收补偿方案</w:t>
      </w:r>
      <w:r>
        <w:rPr>
          <w:rFonts w:hint="eastAsia"/>
          <w:lang w:eastAsia="zh-CN"/>
        </w:rPr>
        <w:t>》起草说明</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一、起草背景和依据</w:t>
      </w:r>
    </w:p>
    <w:p>
      <w:pPr>
        <w:spacing w:line="560" w:lineRule="exact"/>
        <w:ind w:firstLine="640" w:firstLineChars="200"/>
        <w:jc w:val="left"/>
        <w:rPr>
          <w:rFonts w:hint="eastAsia" w:ascii="仿宋_GB2312" w:hAnsi="黑体" w:eastAsia="仿宋_GB2312"/>
          <w:sz w:val="32"/>
          <w:szCs w:val="32"/>
        </w:rPr>
      </w:pPr>
      <w:r>
        <w:rPr>
          <w:rFonts w:hint="eastAsia" w:ascii="仿宋_GB2312" w:hAnsi="宋体" w:eastAsia="仿宋_GB2312"/>
          <w:sz w:val="32"/>
          <w:szCs w:val="32"/>
        </w:rPr>
        <w:t>为了公共利益需要，依据《国有土地上房屋征收与补偿条例》、《吉林省国有土地上房屋征收与补偿办法》、《长春市国有土地上房屋征收与补偿条例》及《长春市国有土地上房屋征收与补偿暂行办法》等相关法规和文件规定，结合本项目的实际情况，制定房屋征收补偿方案。</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二、主要内容</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主要包括1</w:t>
      </w:r>
      <w:r>
        <w:rPr>
          <w:rFonts w:hint="eastAsia" w:ascii="仿宋_GB2312" w:hAnsi="宋体" w:eastAsia="仿宋_GB2312"/>
          <w:sz w:val="32"/>
          <w:szCs w:val="32"/>
          <w:lang w:val="en-US" w:eastAsia="zh-CN"/>
        </w:rPr>
        <w:t>3</w:t>
      </w:r>
      <w:r>
        <w:rPr>
          <w:rFonts w:hint="eastAsia" w:ascii="仿宋_GB2312" w:hAnsi="宋体" w:eastAsia="仿宋_GB2312"/>
          <w:sz w:val="32"/>
          <w:szCs w:val="32"/>
        </w:rPr>
        <w:t>项具体内容：</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一是关于</w:t>
      </w:r>
      <w:r>
        <w:rPr>
          <w:rFonts w:ascii="仿宋_GB2312" w:hAnsi="宋体" w:eastAsia="仿宋_GB2312"/>
          <w:sz w:val="32"/>
          <w:szCs w:val="32"/>
        </w:rPr>
        <w:t>征收范围</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二</w:t>
      </w:r>
      <w:r>
        <w:rPr>
          <w:rFonts w:hint="eastAsia" w:ascii="仿宋_GB2312" w:hAnsi="宋体" w:eastAsia="仿宋_GB2312"/>
          <w:sz w:val="32"/>
          <w:szCs w:val="32"/>
        </w:rPr>
        <w:t>是关于</w:t>
      </w:r>
      <w:r>
        <w:rPr>
          <w:rFonts w:ascii="仿宋_GB2312" w:hAnsi="宋体" w:eastAsia="仿宋_GB2312"/>
          <w:sz w:val="32"/>
          <w:szCs w:val="32"/>
        </w:rPr>
        <w:t>征收主体</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三</w:t>
      </w:r>
      <w:r>
        <w:rPr>
          <w:rFonts w:hint="eastAsia" w:ascii="仿宋_GB2312" w:hAnsi="宋体" w:eastAsia="仿宋_GB2312"/>
          <w:sz w:val="32"/>
          <w:szCs w:val="32"/>
        </w:rPr>
        <w:t>是关于</w:t>
      </w:r>
      <w:r>
        <w:rPr>
          <w:rFonts w:ascii="仿宋_GB2312" w:hAnsi="宋体" w:eastAsia="仿宋_GB2312"/>
          <w:sz w:val="32"/>
          <w:szCs w:val="32"/>
        </w:rPr>
        <w:t>征收部门</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四</w:t>
      </w:r>
      <w:r>
        <w:rPr>
          <w:rFonts w:hint="eastAsia" w:ascii="仿宋_GB2312" w:hAnsi="宋体" w:eastAsia="仿宋_GB2312"/>
          <w:sz w:val="32"/>
          <w:szCs w:val="32"/>
        </w:rPr>
        <w:t>是关于</w:t>
      </w:r>
      <w:r>
        <w:rPr>
          <w:rFonts w:ascii="仿宋_GB2312" w:hAnsi="宋体" w:eastAsia="仿宋_GB2312"/>
          <w:sz w:val="32"/>
          <w:szCs w:val="32"/>
        </w:rPr>
        <w:t>征收实施单位</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五</w:t>
      </w:r>
      <w:r>
        <w:rPr>
          <w:rFonts w:hint="eastAsia" w:ascii="仿宋_GB2312" w:hAnsi="宋体" w:eastAsia="仿宋_GB2312"/>
          <w:sz w:val="32"/>
          <w:szCs w:val="32"/>
        </w:rPr>
        <w:t>是关于</w:t>
      </w:r>
      <w:r>
        <w:rPr>
          <w:rFonts w:ascii="仿宋_GB2312" w:hAnsi="宋体" w:eastAsia="仿宋_GB2312"/>
          <w:sz w:val="32"/>
          <w:szCs w:val="32"/>
        </w:rPr>
        <w:t>房屋调查登记情况</w:t>
      </w:r>
      <w:r>
        <w:rPr>
          <w:rFonts w:hint="eastAsia" w:ascii="仿宋_GB2312" w:hAnsi="宋体" w:eastAsia="仿宋_GB2312"/>
          <w:sz w:val="32"/>
          <w:szCs w:val="32"/>
        </w:rPr>
        <w:t>；</w:t>
      </w:r>
    </w:p>
    <w:p>
      <w:pPr>
        <w:widowControl/>
        <w:ind w:firstLine="640"/>
        <w:jc w:val="left"/>
        <w:rPr>
          <w:rFonts w:hint="eastAsia" w:ascii="仿宋_GB2312" w:hAnsi="宋体" w:eastAsia="仿宋_GB2312"/>
          <w:sz w:val="32"/>
          <w:szCs w:val="32"/>
        </w:rPr>
      </w:pPr>
      <w:r>
        <w:rPr>
          <w:rFonts w:ascii="仿宋_GB2312" w:hAnsi="宋体" w:eastAsia="仿宋_GB2312"/>
          <w:sz w:val="32"/>
          <w:szCs w:val="32"/>
        </w:rPr>
        <w:t>六</w:t>
      </w:r>
      <w:r>
        <w:rPr>
          <w:rFonts w:hint="eastAsia" w:ascii="仿宋_GB2312" w:hAnsi="宋体" w:eastAsia="仿宋_GB2312"/>
          <w:sz w:val="32"/>
          <w:szCs w:val="32"/>
        </w:rPr>
        <w:t>是关于</w:t>
      </w:r>
      <w:r>
        <w:rPr>
          <w:rFonts w:ascii="仿宋_GB2312" w:hAnsi="宋体" w:eastAsia="仿宋_GB2312"/>
          <w:sz w:val="32"/>
          <w:szCs w:val="32"/>
        </w:rPr>
        <w:t>征收补偿资金</w:t>
      </w:r>
      <w:r>
        <w:rPr>
          <w:rFonts w:hint="eastAsia" w:ascii="仿宋_GB2312" w:hAnsi="宋体" w:eastAsia="仿宋_GB2312"/>
          <w:sz w:val="32"/>
          <w:szCs w:val="32"/>
        </w:rPr>
        <w:t>；</w:t>
      </w:r>
    </w:p>
    <w:p>
      <w:pPr>
        <w:widowControl/>
        <w:ind w:firstLine="64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七是有证房屋的认定依据；</w:t>
      </w:r>
    </w:p>
    <w:p>
      <w:pPr>
        <w:widowControl/>
        <w:jc w:val="left"/>
        <w:rPr>
          <w:rFonts w:ascii="仿宋_GB2312" w:hAnsi="宋体" w:eastAsia="仿宋_GB2312"/>
          <w:sz w:val="32"/>
          <w:szCs w:val="32"/>
        </w:rPr>
      </w:pPr>
      <w:r>
        <w:rPr>
          <w:rFonts w:ascii="仿宋_GB2312" w:hAnsi="宋体" w:eastAsia="仿宋_GB2312"/>
          <w:sz w:val="32"/>
          <w:szCs w:val="32"/>
        </w:rPr>
        <w:t>　　</w:t>
      </w:r>
      <w:r>
        <w:rPr>
          <w:rFonts w:hint="eastAsia" w:ascii="仿宋_GB2312" w:hAnsi="宋体" w:eastAsia="仿宋_GB2312"/>
          <w:sz w:val="32"/>
          <w:szCs w:val="32"/>
          <w:lang w:eastAsia="zh-CN"/>
        </w:rPr>
        <w:t>八</w:t>
      </w:r>
      <w:r>
        <w:rPr>
          <w:rFonts w:hint="eastAsia" w:ascii="仿宋_GB2312" w:hAnsi="宋体" w:eastAsia="仿宋_GB2312"/>
          <w:sz w:val="32"/>
          <w:szCs w:val="32"/>
        </w:rPr>
        <w:t>是关于</w:t>
      </w:r>
      <w:r>
        <w:rPr>
          <w:rFonts w:ascii="仿宋_GB2312" w:hAnsi="宋体" w:eastAsia="仿宋_GB2312"/>
          <w:sz w:val="32"/>
          <w:szCs w:val="32"/>
        </w:rPr>
        <w:t>征收补偿</w:t>
      </w:r>
      <w:r>
        <w:rPr>
          <w:rFonts w:hint="eastAsia" w:ascii="仿宋_GB2312" w:hAnsi="宋体" w:eastAsia="仿宋_GB2312"/>
          <w:sz w:val="32"/>
          <w:szCs w:val="32"/>
        </w:rPr>
        <w:t>具体内容；</w:t>
      </w:r>
    </w:p>
    <w:p>
      <w:pPr>
        <w:widowControl/>
        <w:jc w:val="left"/>
        <w:rPr>
          <w:rFonts w:ascii="仿宋_GB2312" w:hAnsi="宋体" w:eastAsia="仿宋_GB2312"/>
          <w:sz w:val="32"/>
          <w:szCs w:val="32"/>
        </w:rPr>
      </w:pPr>
      <w:r>
        <w:rPr>
          <w:rFonts w:ascii="仿宋_GB2312" w:hAnsi="宋体" w:eastAsia="仿宋_GB2312"/>
          <w:sz w:val="32"/>
          <w:szCs w:val="32"/>
        </w:rPr>
        <w:t>　　</w:t>
      </w:r>
      <w:r>
        <w:rPr>
          <w:rFonts w:hint="eastAsia" w:ascii="仿宋_GB2312" w:hAnsi="宋体" w:eastAsia="仿宋_GB2312"/>
          <w:sz w:val="32"/>
          <w:szCs w:val="32"/>
          <w:lang w:eastAsia="zh-CN"/>
        </w:rPr>
        <w:t>九</w:t>
      </w:r>
      <w:r>
        <w:rPr>
          <w:rFonts w:hint="eastAsia" w:ascii="仿宋_GB2312" w:hAnsi="宋体" w:eastAsia="仿宋_GB2312"/>
          <w:sz w:val="32"/>
          <w:szCs w:val="32"/>
        </w:rPr>
        <w:t>是关于</w:t>
      </w:r>
      <w:r>
        <w:rPr>
          <w:rFonts w:ascii="仿宋_GB2312" w:hAnsi="宋体" w:eastAsia="仿宋_GB2312"/>
          <w:sz w:val="32"/>
          <w:szCs w:val="32"/>
        </w:rPr>
        <w:t>评估机构选定及时点</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w:t>
      </w:r>
      <w:r>
        <w:rPr>
          <w:rFonts w:hint="eastAsia" w:ascii="仿宋_GB2312" w:hAnsi="宋体" w:eastAsia="仿宋_GB2312"/>
          <w:sz w:val="32"/>
          <w:szCs w:val="32"/>
          <w:lang w:eastAsia="zh-CN"/>
        </w:rPr>
        <w:t>十</w:t>
      </w:r>
      <w:r>
        <w:rPr>
          <w:rFonts w:hint="eastAsia" w:ascii="仿宋_GB2312" w:hAnsi="宋体" w:eastAsia="仿宋_GB2312"/>
          <w:sz w:val="32"/>
          <w:szCs w:val="32"/>
        </w:rPr>
        <w:t>是关于</w:t>
      </w:r>
      <w:r>
        <w:rPr>
          <w:rFonts w:ascii="仿宋_GB2312" w:hAnsi="宋体" w:eastAsia="仿宋_GB2312"/>
          <w:sz w:val="32"/>
          <w:szCs w:val="32"/>
        </w:rPr>
        <w:t>拟签约期限</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十</w:t>
      </w:r>
      <w:r>
        <w:rPr>
          <w:rFonts w:hint="eastAsia" w:ascii="仿宋_GB2312" w:hAnsi="宋体" w:eastAsia="仿宋_GB2312"/>
          <w:sz w:val="32"/>
          <w:szCs w:val="32"/>
          <w:lang w:eastAsia="zh-CN"/>
        </w:rPr>
        <w:t>一</w:t>
      </w:r>
      <w:r>
        <w:rPr>
          <w:rFonts w:hint="eastAsia" w:ascii="仿宋_GB2312" w:hAnsi="宋体" w:eastAsia="仿宋_GB2312"/>
          <w:sz w:val="32"/>
          <w:szCs w:val="32"/>
        </w:rPr>
        <w:t>是关于</w:t>
      </w:r>
      <w:r>
        <w:rPr>
          <w:rFonts w:ascii="仿宋_GB2312" w:hAnsi="宋体" w:eastAsia="仿宋_GB2312"/>
          <w:sz w:val="32"/>
          <w:szCs w:val="32"/>
        </w:rPr>
        <w:t>搬迁期限</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w:t>
      </w:r>
      <w:r>
        <w:rPr>
          <w:rFonts w:hint="eastAsia" w:ascii="仿宋_GB2312" w:hAnsi="宋体" w:eastAsia="仿宋_GB2312"/>
          <w:sz w:val="32"/>
          <w:szCs w:val="32"/>
        </w:rPr>
        <w:t xml:space="preserve">  </w:t>
      </w:r>
      <w:r>
        <w:rPr>
          <w:rFonts w:ascii="仿宋_GB2312" w:hAnsi="宋体" w:eastAsia="仿宋_GB2312"/>
          <w:sz w:val="32"/>
          <w:szCs w:val="32"/>
        </w:rPr>
        <w:t>十</w:t>
      </w:r>
      <w:r>
        <w:rPr>
          <w:rFonts w:hint="eastAsia" w:ascii="仿宋_GB2312" w:hAnsi="宋体" w:eastAsia="仿宋_GB2312"/>
          <w:sz w:val="32"/>
          <w:szCs w:val="32"/>
          <w:lang w:eastAsia="zh-CN"/>
        </w:rPr>
        <w:t>二</w:t>
      </w:r>
      <w:r>
        <w:rPr>
          <w:rFonts w:hint="eastAsia" w:ascii="仿宋_GB2312" w:hAnsi="宋体" w:eastAsia="仿宋_GB2312"/>
          <w:sz w:val="32"/>
          <w:szCs w:val="32"/>
        </w:rPr>
        <w:t>是关于</w:t>
      </w:r>
      <w:r>
        <w:rPr>
          <w:rFonts w:ascii="仿宋_GB2312" w:hAnsi="宋体" w:eastAsia="仿宋_GB2312"/>
          <w:sz w:val="32"/>
          <w:szCs w:val="32"/>
        </w:rPr>
        <w:t>住宅房屋奖励政策</w:t>
      </w:r>
      <w:r>
        <w:rPr>
          <w:rFonts w:hint="eastAsia" w:ascii="仿宋_GB2312" w:hAnsi="宋体" w:eastAsia="仿宋_GB2312"/>
          <w:sz w:val="32"/>
          <w:szCs w:val="32"/>
        </w:rPr>
        <w:t>；</w:t>
      </w:r>
    </w:p>
    <w:p>
      <w:pPr>
        <w:widowControl/>
        <w:jc w:val="left"/>
        <w:rPr>
          <w:rFonts w:hint="eastAsia" w:ascii="仿宋_GB2312" w:hAnsi="宋体" w:eastAsia="仿宋_GB2312"/>
          <w:sz w:val="32"/>
          <w:szCs w:val="32"/>
        </w:rPr>
      </w:pPr>
      <w:r>
        <w:rPr>
          <w:rFonts w:ascii="仿宋_GB2312" w:hAnsi="宋体" w:eastAsia="仿宋_GB2312"/>
          <w:sz w:val="32"/>
          <w:szCs w:val="32"/>
        </w:rPr>
        <w:t>　　十</w:t>
      </w:r>
      <w:r>
        <w:rPr>
          <w:rFonts w:hint="eastAsia" w:ascii="仿宋_GB2312" w:hAnsi="宋体" w:eastAsia="仿宋_GB2312"/>
          <w:sz w:val="32"/>
          <w:szCs w:val="32"/>
          <w:lang w:eastAsia="zh-CN"/>
        </w:rPr>
        <w:t>三</w:t>
      </w:r>
      <w:r>
        <w:rPr>
          <w:rFonts w:hint="eastAsia" w:ascii="仿宋_GB2312" w:hAnsi="宋体" w:eastAsia="仿宋_GB2312"/>
          <w:sz w:val="32"/>
          <w:szCs w:val="32"/>
        </w:rPr>
        <w:t>是关于</w:t>
      </w:r>
      <w:r>
        <w:rPr>
          <w:rFonts w:ascii="仿宋_GB2312" w:hAnsi="宋体" w:eastAsia="仿宋_GB2312"/>
          <w:sz w:val="32"/>
          <w:szCs w:val="32"/>
        </w:rPr>
        <w:t>达不成协议的处理办法</w:t>
      </w:r>
      <w:r>
        <w:rPr>
          <w:rFonts w:hint="eastAsia" w:ascii="仿宋_GB2312" w:hAnsi="宋体" w:eastAsia="仿宋_GB2312"/>
          <w:sz w:val="32"/>
          <w:szCs w:val="32"/>
        </w:rPr>
        <w:t>。</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三、相关建议</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建议本《补偿方案》经区政府常务会议研究通过后，以区政府名义印发文件。</w:t>
      </w: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847DB"/>
    <w:rsid w:val="07A8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2022-04-14T17:23:00Z</dcterms:created>
  <dc:creator>猪猪侠ོོོོོོོོོོོོོ</dc:creator>
  <cp:lastModifiedBy>猪猪侠ོོོོོོོོོོོོོ</cp:lastModifiedBy>
  <dcterms:modified xsi:type="dcterms:W3CDTF">2022-04-14T17:30:12Z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7E53229F21F242B087AD693065D7364B</vt:lpwstr>
  </property>
</Properties>
</file>